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021" w:rsidRPr="00385BF2" w:rsidRDefault="00A57021" w:rsidP="00A57021">
      <w:pPr>
        <w:tabs>
          <w:tab w:val="center" w:pos="4536"/>
          <w:tab w:val="right" w:pos="9072"/>
        </w:tabs>
        <w:spacing w:after="0" w:line="240" w:lineRule="auto"/>
        <w:jc w:val="right"/>
        <w:rPr>
          <w:rFonts w:ascii="Calibri" w:hAnsi="Calibri" w:cs="Calibri"/>
          <w:sz w:val="24"/>
          <w:szCs w:val="24"/>
          <w:lang w:val="en-US"/>
        </w:rPr>
      </w:pPr>
      <w:bookmarkStart w:id="0" w:name="_GoBack"/>
      <w:bookmarkEnd w:id="0"/>
      <w:r w:rsidRPr="00385BF2">
        <w:rPr>
          <w:rFonts w:cs="Arial"/>
          <w:b/>
          <w:bCs/>
          <w:sz w:val="40"/>
          <w:szCs w:val="40"/>
          <w:lang w:val="en-US"/>
        </w:rPr>
        <w:t>DASV</w:t>
      </w:r>
    </w:p>
    <w:p w:rsidR="00A57021" w:rsidRPr="00385BF2" w:rsidRDefault="00A57021" w:rsidP="00A57021">
      <w:pPr>
        <w:spacing w:after="0" w:line="240" w:lineRule="auto"/>
        <w:jc w:val="right"/>
        <w:rPr>
          <w:rFonts w:cs="Arial"/>
          <w:sz w:val="20"/>
          <w:szCs w:val="20"/>
          <w:lang w:val="en-US"/>
        </w:rPr>
      </w:pPr>
      <w:bookmarkStart w:id="1" w:name="2"/>
      <w:bookmarkStart w:id="2" w:name="9"/>
      <w:bookmarkEnd w:id="1"/>
      <w:bookmarkEnd w:id="2"/>
      <w:r w:rsidRPr="00385BF2">
        <w:rPr>
          <w:rFonts w:cs="Arial"/>
          <w:sz w:val="20"/>
          <w:szCs w:val="20"/>
          <w:lang w:val="en-US"/>
        </w:rPr>
        <w:t>Deutsche Anwalts- und</w:t>
      </w:r>
    </w:p>
    <w:p w:rsidR="00A57021" w:rsidRPr="00385BF2" w:rsidRDefault="00A57021" w:rsidP="00A57021">
      <w:pPr>
        <w:spacing w:after="0" w:line="240" w:lineRule="auto"/>
        <w:jc w:val="right"/>
        <w:rPr>
          <w:rFonts w:cs="Arial"/>
          <w:sz w:val="20"/>
          <w:szCs w:val="20"/>
          <w:lang w:val="en-US"/>
        </w:rPr>
      </w:pPr>
      <w:r w:rsidRPr="00385BF2">
        <w:rPr>
          <w:rFonts w:cs="Arial"/>
          <w:sz w:val="20"/>
          <w:szCs w:val="20"/>
          <w:lang w:val="en-US"/>
        </w:rPr>
        <w:t>Steuerberatervereinigung</w:t>
      </w:r>
    </w:p>
    <w:p w:rsidR="00A57021" w:rsidRPr="00385BF2" w:rsidRDefault="00A57021" w:rsidP="00A57021">
      <w:pPr>
        <w:spacing w:after="0" w:line="240" w:lineRule="auto"/>
        <w:jc w:val="right"/>
        <w:rPr>
          <w:rFonts w:cs="Arial"/>
          <w:sz w:val="20"/>
          <w:szCs w:val="20"/>
          <w:lang w:val="en-US"/>
        </w:rPr>
      </w:pPr>
      <w:r w:rsidRPr="00385BF2">
        <w:rPr>
          <w:rFonts w:cs="Arial"/>
          <w:sz w:val="20"/>
          <w:szCs w:val="20"/>
          <w:lang w:val="en-US"/>
        </w:rPr>
        <w:t>für die mittelständische</w:t>
      </w:r>
    </w:p>
    <w:p w:rsidR="00A57021" w:rsidRPr="00385BF2" w:rsidRDefault="00A57021" w:rsidP="00A57021">
      <w:pPr>
        <w:spacing w:after="0" w:line="240" w:lineRule="auto"/>
        <w:jc w:val="right"/>
        <w:rPr>
          <w:rFonts w:cs="Arial"/>
          <w:sz w:val="20"/>
          <w:szCs w:val="20"/>
          <w:lang w:val="en-US"/>
        </w:rPr>
      </w:pPr>
      <w:r w:rsidRPr="00385BF2">
        <w:rPr>
          <w:rFonts w:cs="Arial"/>
          <w:sz w:val="20"/>
          <w:szCs w:val="20"/>
          <w:lang w:val="en-US"/>
        </w:rPr>
        <w:t>Wirtschaft e. V.</w:t>
      </w:r>
    </w:p>
    <w:p w:rsidR="00E13C21" w:rsidRPr="00A57021" w:rsidRDefault="00E13C21" w:rsidP="00A57021">
      <w:pPr>
        <w:spacing w:after="0" w:line="360" w:lineRule="auto"/>
        <w:jc w:val="both"/>
        <w:outlineLvl w:val="0"/>
        <w:rPr>
          <w:rFonts w:cs="Arial"/>
          <w:b/>
          <w:bCs/>
          <w:kern w:val="36"/>
          <w:lang w:eastAsia="de-DE"/>
        </w:rPr>
      </w:pPr>
      <w:r w:rsidRPr="00A57021">
        <w:rPr>
          <w:rFonts w:cs="Arial"/>
          <w:b/>
          <w:bCs/>
          <w:kern w:val="36"/>
          <w:lang w:eastAsia="de-DE"/>
        </w:rPr>
        <w:t xml:space="preserve">Haftung für </w:t>
      </w:r>
      <w:r w:rsidR="00A57021">
        <w:rPr>
          <w:rFonts w:cs="Arial"/>
          <w:b/>
          <w:bCs/>
          <w:kern w:val="36"/>
          <w:lang w:eastAsia="de-DE"/>
        </w:rPr>
        <w:t xml:space="preserve">Einträge auf Bewertungsportalen </w:t>
      </w:r>
    </w:p>
    <w:p w:rsidR="00A57021" w:rsidRDefault="00A57021" w:rsidP="00A57021">
      <w:pPr>
        <w:spacing w:after="0" w:line="360" w:lineRule="auto"/>
        <w:jc w:val="both"/>
        <w:outlineLvl w:val="1"/>
        <w:rPr>
          <w:rFonts w:cs="Arial"/>
          <w:b/>
          <w:bCs/>
          <w:lang w:eastAsia="de-DE"/>
        </w:rPr>
      </w:pPr>
    </w:p>
    <w:p w:rsidR="00A57021" w:rsidRPr="0042050B" w:rsidRDefault="00A57021" w:rsidP="00A57021">
      <w:pPr>
        <w:spacing w:after="0" w:line="360" w:lineRule="auto"/>
        <w:jc w:val="both"/>
        <w:outlineLvl w:val="0"/>
        <w:rPr>
          <w:rFonts w:cs="Arial"/>
          <w:bCs/>
          <w:kern w:val="36"/>
          <w:lang w:eastAsia="de-DE"/>
        </w:rPr>
      </w:pPr>
      <w:r w:rsidRPr="0042050B">
        <w:rPr>
          <w:rFonts w:cs="Arial"/>
          <w:bCs/>
          <w:kern w:val="36"/>
          <w:lang w:eastAsia="de-DE"/>
        </w:rPr>
        <w:t>ein Artikel von Rechtsanwalt Manfred Wagner und Rechtsanwältin Carolin Bastian, Saarbrücken</w:t>
      </w:r>
    </w:p>
    <w:p w:rsidR="00A57021" w:rsidRDefault="00A57021" w:rsidP="00A57021">
      <w:pPr>
        <w:spacing w:after="0" w:line="360" w:lineRule="auto"/>
        <w:jc w:val="both"/>
        <w:outlineLvl w:val="1"/>
        <w:rPr>
          <w:rFonts w:cs="Arial"/>
          <w:b/>
          <w:bCs/>
          <w:lang w:eastAsia="de-DE"/>
        </w:rPr>
      </w:pPr>
    </w:p>
    <w:p w:rsidR="00E13C21" w:rsidRPr="00A57021" w:rsidRDefault="00E13C21" w:rsidP="00A57021">
      <w:pPr>
        <w:spacing w:after="0" w:line="360" w:lineRule="auto"/>
        <w:jc w:val="both"/>
        <w:outlineLvl w:val="1"/>
        <w:rPr>
          <w:rFonts w:cs="Arial"/>
          <w:b/>
          <w:bCs/>
          <w:lang w:eastAsia="de-DE"/>
        </w:rPr>
      </w:pPr>
      <w:r w:rsidRPr="00A57021">
        <w:rPr>
          <w:rFonts w:cs="Arial"/>
          <w:b/>
          <w:bCs/>
          <w:lang w:eastAsia="de-DE"/>
        </w:rPr>
        <w:t xml:space="preserve">Der BGH hat mit Urteil vom 4. April 2017, Az. </w:t>
      </w:r>
      <w:hyperlink r:id="rId6" w:tgtFrame="_blank" w:tooltip="BGH, 04.04.2017 - VI ZR 123/16: Bewertungsportal macht sich Nutzerbewertungen zu Eigen und haft..." w:history="1">
        <w:r w:rsidRPr="00A57021">
          <w:rPr>
            <w:rFonts w:cs="Arial"/>
            <w:b/>
            <w:bCs/>
            <w:lang w:eastAsia="de-DE"/>
          </w:rPr>
          <w:t>VI ZR 123/16</w:t>
        </w:r>
      </w:hyperlink>
      <w:r w:rsidRPr="00A57021">
        <w:rPr>
          <w:rFonts w:cs="Arial"/>
          <w:b/>
          <w:bCs/>
          <w:lang w:eastAsia="de-DE"/>
        </w:rPr>
        <w:t xml:space="preserve"> entschieden, dass ein Betreiber eines online Bewertungsportales für dortige Einträge haftet, sobald er sich diese zu eigen macht.</w:t>
      </w:r>
    </w:p>
    <w:p w:rsidR="00A57021" w:rsidRDefault="00A57021" w:rsidP="00A57021">
      <w:pPr>
        <w:spacing w:after="0" w:line="360" w:lineRule="auto"/>
        <w:jc w:val="both"/>
        <w:rPr>
          <w:rFonts w:cs="Arial"/>
          <w:lang w:eastAsia="de-DE"/>
        </w:rPr>
      </w:pPr>
    </w:p>
    <w:p w:rsidR="00A57021" w:rsidRDefault="00E13C21" w:rsidP="00A57021">
      <w:pPr>
        <w:spacing w:after="0" w:line="360" w:lineRule="auto"/>
        <w:jc w:val="both"/>
        <w:rPr>
          <w:rFonts w:cs="Arial"/>
          <w:lang w:eastAsia="de-DE"/>
        </w:rPr>
      </w:pPr>
      <w:r w:rsidRPr="00A57021">
        <w:rPr>
          <w:rFonts w:cs="Arial"/>
          <w:lang w:eastAsia="de-DE"/>
        </w:rPr>
        <w:t>Dem Urteil lag verkürzt folgender Sachverhalt zu Grunde:</w:t>
      </w:r>
    </w:p>
    <w:p w:rsidR="00A57021" w:rsidRDefault="00E13C21" w:rsidP="00A57021">
      <w:pPr>
        <w:spacing w:after="0" w:line="360" w:lineRule="auto"/>
        <w:jc w:val="both"/>
        <w:rPr>
          <w:rFonts w:cs="Arial"/>
          <w:lang w:eastAsia="de-DE"/>
        </w:rPr>
      </w:pPr>
      <w:r w:rsidRPr="00A57021">
        <w:rPr>
          <w:rFonts w:cs="Arial"/>
          <w:lang w:eastAsia="de-DE"/>
        </w:rPr>
        <w:t>Die Klägerin betreibt eine HNO</w:t>
      </w:r>
      <w:r w:rsidR="00A57021">
        <w:rPr>
          <w:rFonts w:cs="Arial"/>
          <w:lang w:eastAsia="de-DE"/>
        </w:rPr>
        <w:t>- und Laser-Chirurgie und führt</w:t>
      </w:r>
      <w:r w:rsidRPr="00A57021">
        <w:rPr>
          <w:rFonts w:cs="Arial"/>
          <w:lang w:eastAsia="de-DE"/>
        </w:rPr>
        <w:t xml:space="preserve"> in diesem Zusammenhang auch entsprechende Behandlungen und Operationen durch.</w:t>
      </w:r>
      <w:r w:rsidR="00A57021">
        <w:rPr>
          <w:rFonts w:cs="Arial"/>
          <w:lang w:eastAsia="de-DE"/>
        </w:rPr>
        <w:t xml:space="preserve"> </w:t>
      </w:r>
      <w:r w:rsidRPr="00A57021">
        <w:rPr>
          <w:rFonts w:cs="Arial"/>
          <w:lang w:eastAsia="de-DE"/>
        </w:rPr>
        <w:t>Der Beklagte betreibt ein Bewertungsportal, auf dem Patienten über ihre Erfahrungen Berichten und entsprechend eine Bewertung vornehmen.</w:t>
      </w:r>
    </w:p>
    <w:p w:rsidR="00A57021" w:rsidRDefault="00A57021" w:rsidP="00A57021">
      <w:pPr>
        <w:spacing w:after="0" w:line="360" w:lineRule="auto"/>
        <w:jc w:val="both"/>
        <w:rPr>
          <w:rFonts w:cs="Arial"/>
          <w:lang w:eastAsia="de-DE"/>
        </w:rPr>
      </w:pPr>
    </w:p>
    <w:p w:rsidR="00A57021" w:rsidRDefault="00E13C21" w:rsidP="00A57021">
      <w:pPr>
        <w:spacing w:after="0" w:line="360" w:lineRule="auto"/>
        <w:jc w:val="both"/>
        <w:rPr>
          <w:rFonts w:cs="Arial"/>
          <w:lang w:eastAsia="de-DE"/>
        </w:rPr>
      </w:pPr>
      <w:r w:rsidRPr="00A57021">
        <w:rPr>
          <w:rFonts w:cs="Arial"/>
          <w:lang w:eastAsia="de-DE"/>
        </w:rPr>
        <w:t>Ein Patient der Klägerin, welcher am Rechtsstreit nicht beteiligt war, ließ sich in besagter Klinik einer Behandlung unterziehen. 36 Stunden nach dem Eingriff wurde bei diesem eine Sepsis festgestellt und es fand eine Verlegung in ein anderes Klinikum statt.</w:t>
      </w:r>
      <w:r w:rsidR="00A57021">
        <w:rPr>
          <w:rFonts w:cs="Arial"/>
          <w:lang w:eastAsia="de-DE"/>
        </w:rPr>
        <w:t xml:space="preserve"> </w:t>
      </w:r>
      <w:r w:rsidRPr="00A57021">
        <w:rPr>
          <w:rFonts w:cs="Arial"/>
          <w:lang w:eastAsia="de-DE"/>
        </w:rPr>
        <w:t>Sichtlich erbost über diesen Vorfall verfasste der Patient eine entsprechende Bewertung auf der Seite des Beklagten.</w:t>
      </w:r>
    </w:p>
    <w:p w:rsidR="00A57021" w:rsidRDefault="00A57021" w:rsidP="00A57021">
      <w:pPr>
        <w:spacing w:after="0" w:line="360" w:lineRule="auto"/>
        <w:jc w:val="both"/>
        <w:rPr>
          <w:rFonts w:cs="Arial"/>
          <w:lang w:eastAsia="de-DE"/>
        </w:rPr>
      </w:pPr>
    </w:p>
    <w:p w:rsidR="00A57021" w:rsidRDefault="00E13C21" w:rsidP="00A57021">
      <w:pPr>
        <w:spacing w:after="0" w:line="360" w:lineRule="auto"/>
        <w:jc w:val="both"/>
        <w:rPr>
          <w:rFonts w:cs="Arial"/>
          <w:lang w:eastAsia="de-DE"/>
        </w:rPr>
      </w:pPr>
      <w:r w:rsidRPr="00A57021">
        <w:rPr>
          <w:rFonts w:cs="Arial"/>
          <w:lang w:eastAsia="de-DE"/>
        </w:rPr>
        <w:t>Der dort verfasste Beitrag enthielt die Behauptung, dass es bei einem Standardeingriff zu Komplikationen gekommen wäre und dass das vorhandene Pflegepersonal mit dieser Situation völlig überfordert gewesen wäre, was wiederum fast den Tod des Verfassers zur Folge gehabt hätte.</w:t>
      </w:r>
      <w:r w:rsidR="00A57021">
        <w:rPr>
          <w:rFonts w:cs="Arial"/>
          <w:lang w:eastAsia="de-DE"/>
        </w:rPr>
        <w:t xml:space="preserve"> </w:t>
      </w:r>
      <w:r w:rsidRPr="00A57021">
        <w:rPr>
          <w:rFonts w:cs="Arial"/>
          <w:lang w:eastAsia="de-DE"/>
        </w:rPr>
        <w:t>Im weiteren Verlauf wandte sich die Klägerin an den Beklagten und forderte diesen auf die entsprechende Bewertung zu entfernen.</w:t>
      </w:r>
      <w:r w:rsidR="00A57021">
        <w:rPr>
          <w:rFonts w:cs="Arial"/>
          <w:lang w:eastAsia="de-DE"/>
        </w:rPr>
        <w:t xml:space="preserve"> </w:t>
      </w:r>
      <w:r w:rsidRPr="00A57021">
        <w:rPr>
          <w:rFonts w:cs="Arial"/>
          <w:lang w:eastAsia="de-DE"/>
        </w:rPr>
        <w:t>Dieser kam der Aufforderung allerdings nicht nach und änderte die Bewertung lediglich nach eigenem Gutdünken ohne Rücksprache mit dem Patienten ab.</w:t>
      </w:r>
    </w:p>
    <w:p w:rsidR="00A57021" w:rsidRDefault="00A57021" w:rsidP="00A57021">
      <w:pPr>
        <w:spacing w:after="0" w:line="360" w:lineRule="auto"/>
        <w:jc w:val="both"/>
        <w:rPr>
          <w:rFonts w:cs="Arial"/>
          <w:lang w:eastAsia="de-DE"/>
        </w:rPr>
      </w:pPr>
    </w:p>
    <w:p w:rsidR="00A57021" w:rsidRDefault="00E13C21" w:rsidP="00A57021">
      <w:pPr>
        <w:spacing w:after="0" w:line="360" w:lineRule="auto"/>
        <w:jc w:val="both"/>
        <w:rPr>
          <w:rFonts w:cs="Arial"/>
          <w:lang w:eastAsia="de-DE"/>
        </w:rPr>
      </w:pPr>
      <w:r w:rsidRPr="00A57021">
        <w:rPr>
          <w:rFonts w:cs="Arial"/>
          <w:lang w:eastAsia="de-DE"/>
        </w:rPr>
        <w:t>Daraufhin erhob die Betreiberin des Klinikums Klage.</w:t>
      </w:r>
      <w:r w:rsidR="00A57021">
        <w:rPr>
          <w:rFonts w:cs="Arial"/>
          <w:lang w:eastAsia="de-DE"/>
        </w:rPr>
        <w:t xml:space="preserve"> </w:t>
      </w:r>
      <w:r w:rsidRPr="00A57021">
        <w:rPr>
          <w:rFonts w:cs="Arial"/>
          <w:lang w:eastAsia="de-DE"/>
        </w:rPr>
        <w:t>Der BGH hat nun entschieden, dass der Beklagte sich durch sein eigenmächtiges Vorgehen die Bewertung des Patienten zu eigen gemacht habe und damit als unmittelbarer Störer hafte.</w:t>
      </w:r>
      <w:r w:rsidR="00A57021">
        <w:rPr>
          <w:rFonts w:cs="Arial"/>
          <w:lang w:eastAsia="de-DE"/>
        </w:rPr>
        <w:t xml:space="preserve"> </w:t>
      </w:r>
      <w:r w:rsidRPr="00A57021">
        <w:rPr>
          <w:rFonts w:cs="Arial"/>
          <w:lang w:eastAsia="de-DE"/>
        </w:rPr>
        <w:t xml:space="preserve">Der Beklagte habe zwar auf Verlangen der Klägerin hin, die beanstandete Bewertung überprüft, aber durch die vorgenommenen </w:t>
      </w:r>
      <w:r w:rsidRPr="00A57021">
        <w:rPr>
          <w:rFonts w:cs="Arial"/>
          <w:lang w:eastAsia="de-DE"/>
        </w:rPr>
        <w:lastRenderedPageBreak/>
        <w:t>Änderungen habe er eigenverantwortlich eingegriffen und dadurch die inhaltliche Verantwortung für die Bewertung übernommen.</w:t>
      </w:r>
    </w:p>
    <w:p w:rsidR="00A57021" w:rsidRDefault="00A57021" w:rsidP="00A57021">
      <w:pPr>
        <w:spacing w:after="0" w:line="360" w:lineRule="auto"/>
        <w:jc w:val="both"/>
        <w:rPr>
          <w:rFonts w:cs="Arial"/>
          <w:b/>
          <w:bCs/>
          <w:lang w:eastAsia="de-DE"/>
        </w:rPr>
      </w:pPr>
    </w:p>
    <w:p w:rsidR="00A57021" w:rsidRDefault="00E13C21" w:rsidP="00A57021">
      <w:pPr>
        <w:spacing w:after="0" w:line="360" w:lineRule="auto"/>
        <w:jc w:val="both"/>
        <w:rPr>
          <w:rFonts w:cs="Arial"/>
          <w:b/>
          <w:bCs/>
          <w:lang w:eastAsia="de-DE"/>
        </w:rPr>
      </w:pPr>
      <w:r w:rsidRPr="00A57021">
        <w:rPr>
          <w:rFonts w:cs="Arial"/>
          <w:b/>
          <w:bCs/>
          <w:lang w:eastAsia="de-DE"/>
        </w:rPr>
        <w:t xml:space="preserve">Fazit: </w:t>
      </w:r>
    </w:p>
    <w:p w:rsidR="00A57021" w:rsidRDefault="00E13C21" w:rsidP="00A57021">
      <w:pPr>
        <w:spacing w:after="0" w:line="360" w:lineRule="auto"/>
        <w:jc w:val="both"/>
        <w:rPr>
          <w:rFonts w:cs="Arial"/>
          <w:lang w:eastAsia="de-DE"/>
        </w:rPr>
      </w:pPr>
      <w:r w:rsidRPr="00A57021">
        <w:rPr>
          <w:rFonts w:cs="Arial"/>
          <w:lang w:eastAsia="de-DE"/>
        </w:rPr>
        <w:t>Betreiber von Bewertungsportalen haften grundsätzlich nicht für dort veröffentlichte Inhalte, etwas anderes gilt nur dann, wenn diese auf den entsprechenden Verstoß aufmerksam gemacht werden und so dann untätig bleiben.</w:t>
      </w:r>
      <w:r w:rsidR="00A57021">
        <w:rPr>
          <w:rFonts w:cs="Arial"/>
          <w:lang w:eastAsia="de-DE"/>
        </w:rPr>
        <w:t xml:space="preserve"> </w:t>
      </w:r>
      <w:r w:rsidRPr="00A57021">
        <w:rPr>
          <w:rFonts w:cs="Arial"/>
          <w:lang w:eastAsia="de-DE"/>
        </w:rPr>
        <w:t>Wird ein Betreiber aufgefordert einen entsprechenden Kommentar oder eine Bewertung zu entfernen, dann sollte er dieser Aufforderung nachkommen und nicht eigenmächtig den Text bearbeiten, um das aus seiner Sicht nötige zu tun, um den Verstoß zu beseitigen, sonst droht eine Haftung wie in obigem Fall.</w:t>
      </w:r>
    </w:p>
    <w:p w:rsidR="00A57021" w:rsidRDefault="00A57021" w:rsidP="00A57021">
      <w:pPr>
        <w:spacing w:after="0" w:line="360" w:lineRule="auto"/>
        <w:jc w:val="both"/>
        <w:rPr>
          <w:rFonts w:cs="Arial"/>
          <w:lang w:eastAsia="de-DE"/>
        </w:rPr>
      </w:pPr>
    </w:p>
    <w:p w:rsidR="00A57021" w:rsidRDefault="00A57021" w:rsidP="00A57021">
      <w:pPr>
        <w:spacing w:after="0" w:line="360" w:lineRule="auto"/>
        <w:jc w:val="both"/>
        <w:rPr>
          <w:rFonts w:cs="Arial"/>
          <w:lang w:eastAsia="de-DE"/>
        </w:rPr>
      </w:pPr>
    </w:p>
    <w:p w:rsidR="00A57021" w:rsidRPr="00CF6856" w:rsidRDefault="00A57021" w:rsidP="00A57021">
      <w:pPr>
        <w:spacing w:after="0" w:line="240" w:lineRule="auto"/>
        <w:jc w:val="both"/>
        <w:rPr>
          <w:rFonts w:cs="Arial"/>
          <w:sz w:val="20"/>
        </w:rPr>
      </w:pPr>
      <w:r w:rsidRPr="00CF6856">
        <w:rPr>
          <w:rFonts w:cs="Arial"/>
          <w:sz w:val="20"/>
        </w:rPr>
        <w:t>Der Autor ist Mitglied der Deutschen Anwalts- und Steuerberatervereinigung für die mittelständische Wirtschaft e.V.</w:t>
      </w:r>
    </w:p>
    <w:p w:rsidR="00A57021" w:rsidRPr="00CF6856" w:rsidRDefault="00A57021" w:rsidP="00A57021">
      <w:pPr>
        <w:spacing w:after="0" w:line="240" w:lineRule="auto"/>
        <w:jc w:val="center"/>
        <w:rPr>
          <w:rFonts w:cs="Arial"/>
          <w:sz w:val="20"/>
        </w:rPr>
      </w:pPr>
    </w:p>
    <w:p w:rsidR="00A57021" w:rsidRPr="00CF6856" w:rsidRDefault="00A57021" w:rsidP="00A57021">
      <w:pPr>
        <w:spacing w:after="0" w:line="240" w:lineRule="auto"/>
        <w:jc w:val="both"/>
        <w:rPr>
          <w:rFonts w:cs="Arial"/>
          <w:sz w:val="20"/>
        </w:rPr>
      </w:pPr>
    </w:p>
    <w:p w:rsidR="00A57021" w:rsidRPr="00CF6856" w:rsidRDefault="00A57021" w:rsidP="00A57021">
      <w:pPr>
        <w:spacing w:after="0" w:line="240" w:lineRule="auto"/>
        <w:jc w:val="both"/>
        <w:rPr>
          <w:rFonts w:cs="Arial"/>
          <w:sz w:val="20"/>
        </w:rPr>
      </w:pPr>
      <w:r>
        <w:rPr>
          <w:rFonts w:cs="Arial"/>
          <w:sz w:val="20"/>
        </w:rPr>
        <w:t>Für Rückfragen steht</w:t>
      </w:r>
      <w:r w:rsidRPr="00CF6856">
        <w:rPr>
          <w:rFonts w:cs="Arial"/>
          <w:sz w:val="20"/>
        </w:rPr>
        <w:t xml:space="preserve"> Ihnen </w:t>
      </w:r>
      <w:r>
        <w:rPr>
          <w:rFonts w:cs="Arial"/>
          <w:sz w:val="20"/>
        </w:rPr>
        <w:t>der Autor</w:t>
      </w:r>
      <w:r w:rsidRPr="00CF6856">
        <w:rPr>
          <w:rFonts w:cs="Arial"/>
          <w:sz w:val="20"/>
        </w:rPr>
        <w:t xml:space="preserve"> gerne zur Verfügung</w:t>
      </w:r>
    </w:p>
    <w:p w:rsidR="00A57021" w:rsidRPr="00CF6856" w:rsidRDefault="00A57021" w:rsidP="00A57021">
      <w:pPr>
        <w:spacing w:after="0" w:line="240" w:lineRule="auto"/>
        <w:jc w:val="both"/>
        <w:rPr>
          <w:rFonts w:cs="Arial"/>
          <w:sz w:val="20"/>
        </w:rPr>
      </w:pPr>
    </w:p>
    <w:p w:rsidR="00A57021" w:rsidRPr="00CF6856" w:rsidRDefault="00A57021" w:rsidP="00A57021">
      <w:pPr>
        <w:spacing w:after="0" w:line="240" w:lineRule="auto"/>
        <w:jc w:val="both"/>
        <w:rPr>
          <w:rFonts w:cs="Arial"/>
          <w:sz w:val="20"/>
        </w:rPr>
      </w:pPr>
      <w:r w:rsidRPr="00CF6856">
        <w:rPr>
          <w:rFonts w:cs="Arial"/>
          <w:sz w:val="20"/>
        </w:rPr>
        <w:t>Rechtsanwalt Manfred Wagner</w:t>
      </w:r>
    </w:p>
    <w:p w:rsidR="00A57021" w:rsidRPr="00CF6856" w:rsidRDefault="00A57021" w:rsidP="00A57021">
      <w:pPr>
        <w:spacing w:after="0" w:line="240" w:lineRule="auto"/>
        <w:jc w:val="both"/>
        <w:rPr>
          <w:rFonts w:cs="Arial"/>
          <w:b/>
          <w:bCs/>
          <w:sz w:val="20"/>
        </w:rPr>
      </w:pPr>
      <w:r w:rsidRPr="00CF6856">
        <w:rPr>
          <w:rFonts w:cs="Arial"/>
          <w:sz w:val="20"/>
        </w:rPr>
        <w:t>WAGNER Rechtsanwälte</w:t>
      </w:r>
      <w:r w:rsidRPr="00CF6856">
        <w:rPr>
          <w:rFonts w:cs="Arial"/>
          <w:b/>
          <w:bCs/>
          <w:sz w:val="20"/>
        </w:rPr>
        <w:t xml:space="preserve"> </w:t>
      </w:r>
    </w:p>
    <w:p w:rsidR="00A57021" w:rsidRPr="00CF6856" w:rsidRDefault="00A57021" w:rsidP="00A57021">
      <w:pPr>
        <w:spacing w:after="0" w:line="240" w:lineRule="auto"/>
        <w:jc w:val="both"/>
        <w:rPr>
          <w:rFonts w:cs="Arial"/>
          <w:sz w:val="20"/>
        </w:rPr>
      </w:pPr>
      <w:r w:rsidRPr="00CF6856">
        <w:rPr>
          <w:rFonts w:cs="Arial"/>
          <w:sz w:val="20"/>
        </w:rPr>
        <w:t>Großherzog-Friedrich-Str. 40</w:t>
      </w:r>
    </w:p>
    <w:p w:rsidR="00A57021" w:rsidRPr="00CF6856" w:rsidRDefault="00A57021" w:rsidP="00A57021">
      <w:pPr>
        <w:spacing w:after="0" w:line="240" w:lineRule="auto"/>
        <w:jc w:val="both"/>
        <w:rPr>
          <w:rFonts w:cs="Arial"/>
          <w:sz w:val="20"/>
        </w:rPr>
      </w:pPr>
      <w:r w:rsidRPr="00CF6856">
        <w:rPr>
          <w:rFonts w:cs="Arial"/>
          <w:sz w:val="20"/>
        </w:rPr>
        <w:t>66111 Saarbrücken</w:t>
      </w:r>
    </w:p>
    <w:p w:rsidR="00A57021" w:rsidRPr="00CF6856" w:rsidRDefault="00A57021" w:rsidP="00A57021">
      <w:pPr>
        <w:spacing w:after="0" w:line="240" w:lineRule="auto"/>
        <w:jc w:val="both"/>
        <w:rPr>
          <w:rFonts w:cs="Arial"/>
          <w:sz w:val="20"/>
        </w:rPr>
      </w:pPr>
      <w:r w:rsidRPr="00CF6856">
        <w:rPr>
          <w:rFonts w:cs="Arial"/>
          <w:sz w:val="20"/>
        </w:rPr>
        <w:t xml:space="preserve"> </w:t>
      </w:r>
    </w:p>
    <w:p w:rsidR="00A57021" w:rsidRPr="00CF6856" w:rsidRDefault="00A57021" w:rsidP="00A57021">
      <w:pPr>
        <w:spacing w:after="0" w:line="240" w:lineRule="auto"/>
        <w:jc w:val="both"/>
        <w:rPr>
          <w:rFonts w:cs="Arial"/>
          <w:sz w:val="20"/>
        </w:rPr>
      </w:pPr>
      <w:r w:rsidRPr="00CF6856">
        <w:rPr>
          <w:rFonts w:cs="Arial"/>
          <w:sz w:val="20"/>
        </w:rPr>
        <w:t>Tel.: +49 (0) 681-95 82 82-0</w:t>
      </w:r>
      <w:r w:rsidRPr="00CF6856">
        <w:rPr>
          <w:rFonts w:cs="Arial"/>
          <w:sz w:val="20"/>
        </w:rPr>
        <w:tab/>
      </w:r>
      <w:r w:rsidRPr="00CF6856">
        <w:rPr>
          <w:rFonts w:cs="Arial"/>
          <w:sz w:val="20"/>
        </w:rPr>
        <w:tab/>
        <w:t>Fax: +49 (0) 681-95 82 82-10</w:t>
      </w:r>
    </w:p>
    <w:p w:rsidR="00A57021" w:rsidRPr="00CF6856" w:rsidRDefault="00A57021" w:rsidP="00A57021">
      <w:pPr>
        <w:spacing w:after="0" w:line="240" w:lineRule="auto"/>
        <w:jc w:val="both"/>
        <w:rPr>
          <w:rFonts w:cs="Arial"/>
          <w:sz w:val="20"/>
        </w:rPr>
      </w:pPr>
      <w:r w:rsidRPr="00CF6856">
        <w:rPr>
          <w:rFonts w:cs="Arial"/>
          <w:sz w:val="20"/>
          <w:lang w:val="it-IT"/>
        </w:rPr>
        <w:t xml:space="preserve">E-Mail: </w:t>
      </w:r>
      <w:hyperlink r:id="rId7" w:tooltip="Öffnet ein Fenster zum E-Mail-Senden" w:history="1">
        <w:r w:rsidRPr="00CF6856">
          <w:rPr>
            <w:rFonts w:cs="Arial"/>
            <w:color w:val="0000FF"/>
            <w:sz w:val="20"/>
            <w:u w:val="single"/>
            <w:lang w:val="it-IT"/>
          </w:rPr>
          <w:t>wagner@webvocat.de</w:t>
        </w:r>
      </w:hyperlink>
      <w:r w:rsidRPr="00CF6856">
        <w:rPr>
          <w:rFonts w:cs="Arial"/>
          <w:sz w:val="20"/>
          <w:lang w:val="it-IT"/>
        </w:rPr>
        <w:tab/>
      </w:r>
      <w:r w:rsidRPr="00CF6856">
        <w:rPr>
          <w:rFonts w:cs="Arial"/>
          <w:sz w:val="20"/>
          <w:lang w:val="it-IT"/>
        </w:rPr>
        <w:tab/>
      </w:r>
      <w:hyperlink r:id="rId8" w:history="1">
        <w:r w:rsidRPr="00CF6856">
          <w:rPr>
            <w:rFonts w:cs="Arial"/>
            <w:color w:val="0000FF"/>
            <w:sz w:val="20"/>
            <w:u w:val="single"/>
            <w:lang w:val="it-IT"/>
          </w:rPr>
          <w:t>www.webvocat.de</w:t>
        </w:r>
      </w:hyperlink>
    </w:p>
    <w:p w:rsidR="00A57021" w:rsidRDefault="00A57021" w:rsidP="00A57021">
      <w:pPr>
        <w:spacing w:after="0" w:line="240" w:lineRule="auto"/>
        <w:jc w:val="both"/>
        <w:rPr>
          <w:rFonts w:cs="Arial"/>
          <w:sz w:val="20"/>
          <w:szCs w:val="20"/>
        </w:rPr>
      </w:pPr>
    </w:p>
    <w:p w:rsidR="00A57021" w:rsidRDefault="00A57021" w:rsidP="00A57021">
      <w:pPr>
        <w:spacing w:after="0" w:line="360" w:lineRule="auto"/>
        <w:jc w:val="both"/>
        <w:rPr>
          <w:rFonts w:cs="Arial"/>
          <w:lang w:eastAsia="de-DE"/>
        </w:rPr>
      </w:pPr>
    </w:p>
    <w:sectPr w:rsidR="00A57021">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631" w:rsidRDefault="00747631" w:rsidP="00A57021">
      <w:pPr>
        <w:spacing w:after="0" w:line="240" w:lineRule="auto"/>
      </w:pPr>
      <w:r>
        <w:separator/>
      </w:r>
    </w:p>
  </w:endnote>
  <w:endnote w:type="continuationSeparator" w:id="0">
    <w:p w:rsidR="00747631" w:rsidRDefault="00747631" w:rsidP="00A57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altName w:val="Univers 57 Condensed"/>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631" w:rsidRDefault="00747631" w:rsidP="00A57021">
      <w:pPr>
        <w:spacing w:after="0" w:line="240" w:lineRule="auto"/>
      </w:pPr>
      <w:r>
        <w:separator/>
      </w:r>
    </w:p>
  </w:footnote>
  <w:footnote w:type="continuationSeparator" w:id="0">
    <w:p w:rsidR="00747631" w:rsidRDefault="00747631" w:rsidP="00A57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021" w:rsidRDefault="00A57021" w:rsidP="00A57021">
    <w:pPr>
      <w:pStyle w:val="Kopfzeile"/>
      <w:jc w:val="center"/>
    </w:pPr>
    <w:r w:rsidRPr="005F7271">
      <w:rPr>
        <w:rFonts w:cs="Arial"/>
        <w:b/>
        <w:bCs/>
        <w:sz w:val="28"/>
        <w:szCs w:val="28"/>
      </w:rPr>
      <w:t>mittelstandsdepesche 0</w:t>
    </w:r>
    <w:r>
      <w:rPr>
        <w:rFonts w:cs="Arial"/>
        <w:b/>
        <w:bCs/>
        <w:sz w:val="28"/>
        <w:szCs w:val="28"/>
      </w:rPr>
      <w:t>5</w:t>
    </w:r>
    <w:r w:rsidRPr="005F7271">
      <w:rPr>
        <w:rFonts w:cs="Arial"/>
        <w:b/>
        <w:bCs/>
        <w:sz w:val="28"/>
        <w:szCs w:val="28"/>
      </w:rPr>
      <w:t>-2017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C21"/>
    <w:rsid w:val="00171E91"/>
    <w:rsid w:val="00385BF2"/>
    <w:rsid w:val="0042050B"/>
    <w:rsid w:val="005F7271"/>
    <w:rsid w:val="007427CD"/>
    <w:rsid w:val="00747631"/>
    <w:rsid w:val="00963CC7"/>
    <w:rsid w:val="00A57021"/>
    <w:rsid w:val="00AA1318"/>
    <w:rsid w:val="00AF5037"/>
    <w:rsid w:val="00B94A82"/>
    <w:rsid w:val="00BF0BB7"/>
    <w:rsid w:val="00C60113"/>
    <w:rsid w:val="00CF6856"/>
    <w:rsid w:val="00D32887"/>
    <w:rsid w:val="00E13C21"/>
    <w:rsid w:val="00EC6D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AAE455E-8B3C-407E-8891-DF534749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Times New Roman"/>
    </w:rPr>
  </w:style>
  <w:style w:type="paragraph" w:styleId="berschrift1">
    <w:name w:val="heading 1"/>
    <w:basedOn w:val="Standard"/>
    <w:link w:val="berschrift1Zchn"/>
    <w:uiPriority w:val="9"/>
    <w:qFormat/>
    <w:rsid w:val="00E13C21"/>
    <w:pPr>
      <w:spacing w:before="100" w:beforeAutospacing="1" w:after="100" w:afterAutospacing="1" w:line="240" w:lineRule="auto"/>
      <w:outlineLvl w:val="0"/>
    </w:pPr>
    <w:rPr>
      <w:rFonts w:ascii="Times New Roman" w:hAnsi="Times New Roman"/>
      <w:b/>
      <w:bCs/>
      <w:kern w:val="36"/>
      <w:sz w:val="48"/>
      <w:szCs w:val="48"/>
      <w:lang w:eastAsia="de-DE"/>
    </w:rPr>
  </w:style>
  <w:style w:type="paragraph" w:styleId="berschrift2">
    <w:name w:val="heading 2"/>
    <w:basedOn w:val="Standard"/>
    <w:link w:val="berschrift2Zchn"/>
    <w:uiPriority w:val="9"/>
    <w:qFormat/>
    <w:rsid w:val="00E13C21"/>
    <w:pPr>
      <w:spacing w:before="100" w:beforeAutospacing="1" w:after="100" w:afterAutospacing="1" w:line="240" w:lineRule="auto"/>
      <w:outlineLvl w:val="1"/>
    </w:pPr>
    <w:rPr>
      <w:rFonts w:ascii="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E13C21"/>
    <w:rPr>
      <w:rFonts w:ascii="Times New Roman" w:hAnsi="Times New Roman" w:cs="Times New Roman"/>
      <w:b/>
      <w:bCs/>
      <w:kern w:val="36"/>
      <w:sz w:val="48"/>
      <w:szCs w:val="48"/>
      <w:lang w:val="x-none" w:eastAsia="de-DE"/>
    </w:rPr>
  </w:style>
  <w:style w:type="character" w:customStyle="1" w:styleId="berschrift2Zchn">
    <w:name w:val="Überschrift 2 Zchn"/>
    <w:basedOn w:val="Absatz-Standardschriftart"/>
    <w:link w:val="berschrift2"/>
    <w:uiPriority w:val="9"/>
    <w:locked/>
    <w:rsid w:val="00E13C21"/>
    <w:rPr>
      <w:rFonts w:ascii="Times New Roman" w:hAnsi="Times New Roman" w:cs="Times New Roman"/>
      <w:b/>
      <w:bCs/>
      <w:sz w:val="36"/>
      <w:szCs w:val="36"/>
      <w:lang w:val="x-none" w:eastAsia="de-DE"/>
    </w:rPr>
  </w:style>
  <w:style w:type="character" w:customStyle="1" w:styleId="news-single-date">
    <w:name w:val="news-single-date"/>
    <w:basedOn w:val="Absatz-Standardschriftart"/>
    <w:rsid w:val="00E13C21"/>
    <w:rPr>
      <w:rFonts w:cs="Times New Roman"/>
    </w:rPr>
  </w:style>
  <w:style w:type="character" w:styleId="Hyperlink">
    <w:name w:val="Hyperlink"/>
    <w:basedOn w:val="Absatz-Standardschriftart"/>
    <w:uiPriority w:val="99"/>
    <w:semiHidden/>
    <w:unhideWhenUsed/>
    <w:rsid w:val="00E13C21"/>
    <w:rPr>
      <w:rFonts w:cs="Times New Roman"/>
      <w:color w:val="0000FF"/>
      <w:u w:val="single"/>
    </w:rPr>
  </w:style>
  <w:style w:type="paragraph" w:styleId="StandardWeb">
    <w:name w:val="Normal (Web)"/>
    <w:basedOn w:val="Standard"/>
    <w:uiPriority w:val="99"/>
    <w:semiHidden/>
    <w:unhideWhenUsed/>
    <w:rsid w:val="00E13C21"/>
    <w:pPr>
      <w:spacing w:before="100" w:beforeAutospacing="1" w:after="100" w:afterAutospacing="1" w:line="240" w:lineRule="auto"/>
    </w:pPr>
    <w:rPr>
      <w:rFonts w:ascii="Times New Roman" w:hAnsi="Times New Roman"/>
      <w:sz w:val="24"/>
      <w:szCs w:val="24"/>
      <w:lang w:eastAsia="de-DE"/>
    </w:rPr>
  </w:style>
  <w:style w:type="paragraph" w:customStyle="1" w:styleId="align-justify">
    <w:name w:val="align-justify"/>
    <w:basedOn w:val="Standard"/>
    <w:rsid w:val="00E13C21"/>
    <w:pPr>
      <w:spacing w:before="100" w:beforeAutospacing="1" w:after="100" w:afterAutospacing="1" w:line="240" w:lineRule="auto"/>
    </w:pPr>
    <w:rPr>
      <w:rFonts w:ascii="Times New Roman" w:hAnsi="Times New Roman"/>
      <w:sz w:val="24"/>
      <w:szCs w:val="24"/>
      <w:lang w:eastAsia="de-DE"/>
    </w:rPr>
  </w:style>
  <w:style w:type="paragraph" w:styleId="Kopfzeile">
    <w:name w:val="header"/>
    <w:basedOn w:val="Standard"/>
    <w:link w:val="KopfzeileZchn"/>
    <w:uiPriority w:val="99"/>
    <w:unhideWhenUsed/>
    <w:rsid w:val="00A5702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A57021"/>
    <w:rPr>
      <w:rFonts w:cs="Times New Roman"/>
    </w:rPr>
  </w:style>
  <w:style w:type="paragraph" w:styleId="Fuzeile">
    <w:name w:val="footer"/>
    <w:basedOn w:val="Standard"/>
    <w:link w:val="FuzeileZchn"/>
    <w:uiPriority w:val="99"/>
    <w:unhideWhenUsed/>
    <w:rsid w:val="00A57021"/>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A5702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47376">
      <w:marLeft w:val="0"/>
      <w:marRight w:val="0"/>
      <w:marTop w:val="0"/>
      <w:marBottom w:val="0"/>
      <w:divBdr>
        <w:top w:val="none" w:sz="0" w:space="0" w:color="auto"/>
        <w:left w:val="none" w:sz="0" w:space="0" w:color="auto"/>
        <w:bottom w:val="none" w:sz="0" w:space="0" w:color="auto"/>
        <w:right w:val="none" w:sz="0" w:space="0" w:color="auto"/>
      </w:divBdr>
      <w:divsChild>
        <w:div w:id="258147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vocat.de/" TargetMode="External"/><Relationship Id="rId3" Type="http://schemas.openxmlformats.org/officeDocument/2006/relationships/webSettings" Target="webSettings.xml"/><Relationship Id="rId7" Type="http://schemas.openxmlformats.org/officeDocument/2006/relationships/hyperlink" Target="mailto:wagner@webvoca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jure.org/dienste/vernetzung/rechtsprechung?Text=VI%20ZR%20123/1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7D60268F.dotm</Template>
  <TotalTime>0</TotalTime>
  <Pages>2</Pages>
  <Words>467</Words>
  <Characters>2945</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Administrator</cp:lastModifiedBy>
  <cp:revision>2</cp:revision>
  <dcterms:created xsi:type="dcterms:W3CDTF">2017-05-31T08:01:00Z</dcterms:created>
  <dcterms:modified xsi:type="dcterms:W3CDTF">2017-05-31T08:01:00Z</dcterms:modified>
</cp:coreProperties>
</file>