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C1" w:rsidRPr="00852CC4" w:rsidRDefault="00AC52C1" w:rsidP="00AC52C1">
      <w:pPr>
        <w:tabs>
          <w:tab w:val="center" w:pos="4536"/>
          <w:tab w:val="right" w:pos="9072"/>
        </w:tabs>
        <w:spacing w:after="0" w:line="240" w:lineRule="auto"/>
        <w:jc w:val="right"/>
        <w:rPr>
          <w:rFonts w:ascii="Arial" w:hAnsi="Arial" w:cs="Arial"/>
          <w:lang w:val="en-US" w:eastAsia="de-DE"/>
        </w:rPr>
      </w:pPr>
      <w:bookmarkStart w:id="0" w:name="_GoBack"/>
      <w:bookmarkEnd w:id="0"/>
      <w:r w:rsidRPr="00852CC4">
        <w:rPr>
          <w:rFonts w:ascii="Arial" w:hAnsi="Arial" w:cs="Arial"/>
          <w:b/>
          <w:bCs/>
          <w:sz w:val="40"/>
          <w:szCs w:val="40"/>
          <w:lang w:val="en-US" w:eastAsia="de-DE"/>
        </w:rPr>
        <w:t>DASV</w:t>
      </w:r>
    </w:p>
    <w:p w:rsidR="00AC52C1" w:rsidRPr="00852CC4" w:rsidRDefault="00AC52C1" w:rsidP="00AC52C1">
      <w:pPr>
        <w:spacing w:after="0" w:line="240" w:lineRule="auto"/>
        <w:jc w:val="right"/>
        <w:rPr>
          <w:rFonts w:ascii="Arial" w:hAnsi="Arial" w:cs="Arial"/>
          <w:sz w:val="20"/>
          <w:szCs w:val="20"/>
          <w:lang w:val="en-US" w:eastAsia="de-DE"/>
        </w:rPr>
      </w:pPr>
      <w:bookmarkStart w:id="1" w:name="2"/>
      <w:bookmarkStart w:id="2" w:name="9"/>
      <w:bookmarkEnd w:id="1"/>
      <w:bookmarkEnd w:id="2"/>
      <w:r w:rsidRPr="00852CC4">
        <w:rPr>
          <w:rFonts w:ascii="Arial" w:hAnsi="Arial" w:cs="Arial"/>
          <w:sz w:val="20"/>
          <w:szCs w:val="20"/>
          <w:lang w:val="en-US" w:eastAsia="de-DE"/>
        </w:rPr>
        <w:t>Deutsche Anwalts- und</w:t>
      </w:r>
    </w:p>
    <w:p w:rsidR="00AC52C1" w:rsidRPr="00852CC4" w:rsidRDefault="00AC52C1" w:rsidP="00AC52C1">
      <w:pPr>
        <w:spacing w:after="0" w:line="240" w:lineRule="auto"/>
        <w:jc w:val="right"/>
        <w:rPr>
          <w:rFonts w:ascii="Arial" w:hAnsi="Arial" w:cs="Arial"/>
          <w:sz w:val="20"/>
          <w:szCs w:val="20"/>
          <w:lang w:val="en-US" w:eastAsia="de-DE"/>
        </w:rPr>
      </w:pPr>
      <w:r w:rsidRPr="00852CC4">
        <w:rPr>
          <w:rFonts w:ascii="Arial" w:hAnsi="Arial" w:cs="Arial"/>
          <w:sz w:val="20"/>
          <w:szCs w:val="20"/>
          <w:lang w:val="en-US" w:eastAsia="de-DE"/>
        </w:rPr>
        <w:t>Steuerberatervereinigung</w:t>
      </w:r>
    </w:p>
    <w:p w:rsidR="00AC52C1" w:rsidRPr="00852CC4" w:rsidRDefault="00AC52C1" w:rsidP="00AC52C1">
      <w:pPr>
        <w:spacing w:after="0" w:line="240" w:lineRule="auto"/>
        <w:jc w:val="right"/>
        <w:rPr>
          <w:rFonts w:ascii="Arial" w:hAnsi="Arial" w:cs="Arial"/>
          <w:sz w:val="20"/>
          <w:szCs w:val="20"/>
          <w:lang w:val="en-US" w:eastAsia="de-DE"/>
        </w:rPr>
      </w:pPr>
      <w:r w:rsidRPr="00852CC4">
        <w:rPr>
          <w:rFonts w:ascii="Arial" w:hAnsi="Arial" w:cs="Arial"/>
          <w:sz w:val="20"/>
          <w:szCs w:val="20"/>
          <w:lang w:val="en-US" w:eastAsia="de-DE"/>
        </w:rPr>
        <w:t>für die mittelständische</w:t>
      </w:r>
    </w:p>
    <w:p w:rsidR="00AC52C1" w:rsidRPr="00852CC4" w:rsidRDefault="00AC52C1" w:rsidP="00AC52C1">
      <w:pPr>
        <w:spacing w:after="0" w:line="240" w:lineRule="auto"/>
        <w:jc w:val="right"/>
        <w:rPr>
          <w:rFonts w:ascii="Arial" w:hAnsi="Arial" w:cs="Arial"/>
          <w:sz w:val="20"/>
          <w:szCs w:val="20"/>
          <w:lang w:val="en-US" w:eastAsia="de-DE"/>
        </w:rPr>
      </w:pPr>
      <w:r w:rsidRPr="00852CC4">
        <w:rPr>
          <w:rFonts w:ascii="Arial" w:hAnsi="Arial" w:cs="Arial"/>
          <w:sz w:val="20"/>
          <w:szCs w:val="20"/>
          <w:lang w:val="en-US" w:eastAsia="de-DE"/>
        </w:rPr>
        <w:t>Wirtschaft e. V.</w:t>
      </w:r>
    </w:p>
    <w:p w:rsidR="00940FF6" w:rsidRPr="00246745" w:rsidRDefault="00940FF6" w:rsidP="009A31A3">
      <w:pPr>
        <w:pStyle w:val="KeinLeerraum"/>
        <w:rPr>
          <w:rFonts w:ascii="Arial" w:hAnsi="Arial" w:cs="Arial"/>
        </w:rPr>
      </w:pPr>
    </w:p>
    <w:p w:rsidR="009A31A3" w:rsidRPr="00AC52C1" w:rsidRDefault="009A31A3" w:rsidP="00AC52C1">
      <w:pPr>
        <w:pStyle w:val="KeinLeerraum"/>
        <w:spacing w:line="360" w:lineRule="auto"/>
        <w:rPr>
          <w:rFonts w:ascii="Arial" w:hAnsi="Arial" w:cs="Arial"/>
          <w:b/>
        </w:rPr>
      </w:pPr>
      <w:r w:rsidRPr="00AC52C1">
        <w:rPr>
          <w:rFonts w:ascii="Arial" w:hAnsi="Arial" w:cs="Arial"/>
          <w:b/>
        </w:rPr>
        <w:t>Ende der Schriftformheilungsklausel</w:t>
      </w:r>
    </w:p>
    <w:p w:rsidR="009A31A3" w:rsidRPr="00AC52C1" w:rsidRDefault="009A31A3" w:rsidP="00AC52C1">
      <w:pPr>
        <w:pStyle w:val="KeinLeerraum"/>
        <w:spacing w:line="360" w:lineRule="auto"/>
        <w:rPr>
          <w:rFonts w:ascii="Arial" w:hAnsi="Arial" w:cs="Arial"/>
        </w:rPr>
      </w:pPr>
    </w:p>
    <w:p w:rsidR="00246745" w:rsidRDefault="00246745" w:rsidP="00246745">
      <w:pPr>
        <w:spacing w:after="0" w:line="360" w:lineRule="auto"/>
        <w:rPr>
          <w:rFonts w:ascii="Arial" w:hAnsi="Arial" w:cs="Arial"/>
        </w:rPr>
      </w:pPr>
      <w:r>
        <w:rPr>
          <w:rFonts w:ascii="Arial" w:hAnsi="Arial" w:cs="Arial"/>
        </w:rPr>
        <w:t xml:space="preserve">ein Artikel von Herrn Rechtsanwalt Hans-Georg Herrmann, Saarbrücken </w:t>
      </w:r>
    </w:p>
    <w:p w:rsidR="009A31A3" w:rsidRPr="00AC52C1" w:rsidRDefault="009A31A3" w:rsidP="00AC52C1">
      <w:pPr>
        <w:pStyle w:val="KeinLeerraum"/>
        <w:spacing w:line="360" w:lineRule="auto"/>
        <w:rPr>
          <w:rFonts w:ascii="Arial" w:hAnsi="Arial" w:cs="Arial"/>
        </w:rPr>
      </w:pPr>
    </w:p>
    <w:p w:rsidR="009A31A3" w:rsidRPr="00AC52C1" w:rsidRDefault="009A31A3" w:rsidP="00AC52C1">
      <w:pPr>
        <w:pStyle w:val="KeinLeerraum"/>
        <w:spacing w:line="360" w:lineRule="auto"/>
        <w:jc w:val="both"/>
        <w:rPr>
          <w:rFonts w:ascii="Arial" w:hAnsi="Arial" w:cs="Arial"/>
        </w:rPr>
      </w:pPr>
      <w:r w:rsidRPr="00AC52C1">
        <w:rPr>
          <w:rFonts w:ascii="Arial" w:hAnsi="Arial" w:cs="Arial"/>
        </w:rPr>
        <w:t>Lange Jahre war es in Rechtsprechung und Literatur strittig, ob Schriftformheilungsklauseln mit § 550 BGB vereinbar sind. Nach § 550 BGB bedürfen Mietverträge, die auf eine längere Zeit als ein Jahr abgeschlossen werden, der Schriftform. Diese Vorschrift dient in erster Linie dem Schutz des Erwerbers einer Immobilie. Er soll die Bedingungen des Mietverhältnisses, in das er eintritt, aus der Vertragsurkunde und ihren Anlagen entnehmen können.</w:t>
      </w:r>
    </w:p>
    <w:p w:rsidR="009A31A3" w:rsidRPr="00AC52C1" w:rsidRDefault="009A31A3" w:rsidP="00AC52C1">
      <w:pPr>
        <w:pStyle w:val="KeinLeerraum"/>
        <w:spacing w:line="360" w:lineRule="auto"/>
        <w:jc w:val="both"/>
        <w:rPr>
          <w:rFonts w:ascii="Arial" w:hAnsi="Arial" w:cs="Arial"/>
        </w:rPr>
      </w:pPr>
    </w:p>
    <w:p w:rsidR="009A31A3" w:rsidRPr="00AC52C1" w:rsidRDefault="009A31A3" w:rsidP="00AC52C1">
      <w:pPr>
        <w:pStyle w:val="KeinLeerraum"/>
        <w:spacing w:line="360" w:lineRule="auto"/>
        <w:jc w:val="both"/>
        <w:rPr>
          <w:rFonts w:ascii="Arial" w:hAnsi="Arial" w:cs="Arial"/>
        </w:rPr>
      </w:pPr>
      <w:r w:rsidRPr="00AC52C1">
        <w:rPr>
          <w:rFonts w:ascii="Arial" w:hAnsi="Arial" w:cs="Arial"/>
        </w:rPr>
        <w:t>Da es in einem gelebten, längerfristigen Mietverhältnis immer wieder zu Änderungen und Ergänzungen der getroffenen Absprachen</w:t>
      </w:r>
      <w:r w:rsidR="00940FF6" w:rsidRPr="00AC52C1">
        <w:rPr>
          <w:rFonts w:ascii="Arial" w:hAnsi="Arial" w:cs="Arial"/>
        </w:rPr>
        <w:t xml:space="preserve"> kommt, ist das Risiko, dass</w:t>
      </w:r>
      <w:r w:rsidRPr="00AC52C1">
        <w:rPr>
          <w:rFonts w:ascii="Arial" w:hAnsi="Arial" w:cs="Arial"/>
        </w:rPr>
        <w:t xml:space="preserve"> dabei das Schriftformerfordernis verletzt wird, relativ hoch. Um sich hiergegen zu schützen, waren Schriftformheilungsklauseln entwickelt worden.</w:t>
      </w:r>
    </w:p>
    <w:p w:rsidR="009A31A3" w:rsidRPr="00AC52C1" w:rsidRDefault="009A31A3" w:rsidP="00AC52C1">
      <w:pPr>
        <w:pStyle w:val="KeinLeerraum"/>
        <w:spacing w:line="360" w:lineRule="auto"/>
        <w:jc w:val="both"/>
        <w:rPr>
          <w:rFonts w:ascii="Arial" w:hAnsi="Arial" w:cs="Arial"/>
        </w:rPr>
      </w:pPr>
    </w:p>
    <w:p w:rsidR="009A31A3" w:rsidRPr="00AC52C1" w:rsidRDefault="009A31A3" w:rsidP="00AC52C1">
      <w:pPr>
        <w:pStyle w:val="KeinLeerraum"/>
        <w:spacing w:line="360" w:lineRule="auto"/>
        <w:jc w:val="both"/>
        <w:rPr>
          <w:rFonts w:ascii="Arial" w:hAnsi="Arial" w:cs="Arial"/>
        </w:rPr>
      </w:pPr>
      <w:r w:rsidRPr="00AC52C1">
        <w:rPr>
          <w:rFonts w:ascii="Arial" w:hAnsi="Arial" w:cs="Arial"/>
        </w:rPr>
        <w:t>Dabei wurde grundsätzlich vereinbart, dass ein Erwerber nicht an die Schriftformheilungsklausel gebunden ist, diese also regelmäßig nur die ursprünglichen Vertragsparteien bindet.</w:t>
      </w:r>
    </w:p>
    <w:p w:rsidR="009A31A3" w:rsidRPr="00AC52C1" w:rsidRDefault="009A31A3" w:rsidP="00AC52C1">
      <w:pPr>
        <w:pStyle w:val="KeinLeerraum"/>
        <w:spacing w:line="360" w:lineRule="auto"/>
        <w:jc w:val="both"/>
        <w:rPr>
          <w:rFonts w:ascii="Arial" w:hAnsi="Arial" w:cs="Arial"/>
        </w:rPr>
      </w:pPr>
    </w:p>
    <w:p w:rsidR="009A31A3" w:rsidRPr="00AC52C1" w:rsidRDefault="009A31A3" w:rsidP="00AC52C1">
      <w:pPr>
        <w:pStyle w:val="KeinLeerraum"/>
        <w:spacing w:line="360" w:lineRule="auto"/>
        <w:jc w:val="both"/>
        <w:rPr>
          <w:rFonts w:ascii="Arial" w:hAnsi="Arial" w:cs="Arial"/>
        </w:rPr>
      </w:pPr>
      <w:r w:rsidRPr="00AC52C1">
        <w:rPr>
          <w:rFonts w:ascii="Arial" w:hAnsi="Arial" w:cs="Arial"/>
        </w:rPr>
        <w:t>Der Bundesgerichtshof hat nunmehr mit der Entscheidung vom 27.09.2017, XII ZR 114/16, entschieden, dass Schriftformheilungsklauseln gegen § 550 BGB verstoßen. Da § 550 BGB nicht abdingbar ist, sei die Klausel unwirksam. § 550 BGB diene dazu, die Beweisbarkeit langfristiger Abreden zu gewährleisten. Das gelte nicht nur zugunsten eines künftigen Erwerbers, sondern auch für die ursprünglichen Vertragsparteien. § 550 BGB habe auch Warnfunktion. Sie wolle potentielle Vertragspartner davor schützen, unbedacht vertragliche Verpflichtungen einzugehen</w:t>
      </w:r>
      <w:r w:rsidR="004440DA" w:rsidRPr="00AC52C1">
        <w:rPr>
          <w:rFonts w:ascii="Arial" w:hAnsi="Arial" w:cs="Arial"/>
        </w:rPr>
        <w:t>, an die sie viele Jahre gebunden sind.</w:t>
      </w:r>
    </w:p>
    <w:p w:rsidR="004440DA" w:rsidRPr="00AC52C1" w:rsidRDefault="004440DA" w:rsidP="00AC52C1">
      <w:pPr>
        <w:pStyle w:val="KeinLeerraum"/>
        <w:spacing w:line="360" w:lineRule="auto"/>
        <w:jc w:val="both"/>
        <w:rPr>
          <w:rFonts w:ascii="Arial" w:hAnsi="Arial" w:cs="Arial"/>
        </w:rPr>
      </w:pPr>
    </w:p>
    <w:p w:rsidR="004440DA" w:rsidRPr="00AC52C1" w:rsidRDefault="004440DA" w:rsidP="00AC52C1">
      <w:pPr>
        <w:pStyle w:val="KeinLeerraum"/>
        <w:spacing w:line="360" w:lineRule="auto"/>
        <w:jc w:val="both"/>
        <w:rPr>
          <w:rFonts w:ascii="Arial" w:hAnsi="Arial" w:cs="Arial"/>
        </w:rPr>
      </w:pPr>
      <w:r w:rsidRPr="00AC52C1">
        <w:rPr>
          <w:rFonts w:ascii="Arial" w:hAnsi="Arial" w:cs="Arial"/>
        </w:rPr>
        <w:t>Damit wird es künftig noch stärker als bisher darauf ankommen, bei Änderungen und Ergänzungen langfristiger Mietverträge darauf zu achten, dass die vertraglichen Inhalte unter Wahrung der Schriftform festgelegt werden und Anlagen und Ergänzungen des Vertrages einen hinreichenden Bezug zu dem ursprünglichen Vertrag und möglichen zwischenzeitlich bereits getroffenen Ergänzungen und Änderungen haben.</w:t>
      </w:r>
    </w:p>
    <w:p w:rsidR="004440DA" w:rsidRPr="00AC52C1" w:rsidRDefault="004440DA" w:rsidP="00AC52C1">
      <w:pPr>
        <w:pStyle w:val="KeinLeerraum"/>
        <w:spacing w:line="360" w:lineRule="auto"/>
        <w:jc w:val="both"/>
        <w:rPr>
          <w:rFonts w:ascii="Arial" w:hAnsi="Arial" w:cs="Arial"/>
        </w:rPr>
      </w:pPr>
    </w:p>
    <w:p w:rsidR="004440DA" w:rsidRPr="00AC52C1" w:rsidRDefault="004440DA" w:rsidP="00AC52C1">
      <w:pPr>
        <w:pStyle w:val="KeinLeerraum"/>
        <w:spacing w:line="360" w:lineRule="auto"/>
        <w:jc w:val="both"/>
        <w:rPr>
          <w:rFonts w:ascii="Arial" w:hAnsi="Arial" w:cs="Arial"/>
        </w:rPr>
      </w:pPr>
      <w:r w:rsidRPr="00AC52C1">
        <w:rPr>
          <w:rFonts w:ascii="Arial" w:hAnsi="Arial" w:cs="Arial"/>
        </w:rPr>
        <w:lastRenderedPageBreak/>
        <w:t>Der Bundesgerichts</w:t>
      </w:r>
      <w:r w:rsidR="00940FF6" w:rsidRPr="00AC52C1">
        <w:rPr>
          <w:rFonts w:ascii="Arial" w:hAnsi="Arial" w:cs="Arial"/>
        </w:rPr>
        <w:t>hof</w:t>
      </w:r>
      <w:r w:rsidRPr="00AC52C1">
        <w:rPr>
          <w:rFonts w:ascii="Arial" w:hAnsi="Arial" w:cs="Arial"/>
        </w:rPr>
        <w:t xml:space="preserve"> hat in derselben Entscheidung weiter ausgeführt, dass die Berufung auf den Schriftformverstoß jedoch treuwidrig sein</w:t>
      </w:r>
      <w:r w:rsidR="00940FF6" w:rsidRPr="00AC52C1">
        <w:rPr>
          <w:rFonts w:ascii="Arial" w:hAnsi="Arial" w:cs="Arial"/>
        </w:rPr>
        <w:t xml:space="preserve"> </w:t>
      </w:r>
      <w:r w:rsidRPr="00AC52C1">
        <w:rPr>
          <w:rFonts w:ascii="Arial" w:hAnsi="Arial" w:cs="Arial"/>
        </w:rPr>
        <w:t>kann, und</w:t>
      </w:r>
      <w:r w:rsidR="00940FF6" w:rsidRPr="00AC52C1">
        <w:rPr>
          <w:rFonts w:ascii="Arial" w:hAnsi="Arial" w:cs="Arial"/>
        </w:rPr>
        <w:t xml:space="preserve"> </w:t>
      </w:r>
      <w:r w:rsidRPr="00AC52C1">
        <w:rPr>
          <w:rFonts w:ascii="Arial" w:hAnsi="Arial" w:cs="Arial"/>
        </w:rPr>
        <w:t>zwar dann,</w:t>
      </w:r>
      <w:r w:rsidR="00940FF6" w:rsidRPr="00AC52C1">
        <w:rPr>
          <w:rFonts w:ascii="Arial" w:hAnsi="Arial" w:cs="Arial"/>
        </w:rPr>
        <w:t xml:space="preserve"> </w:t>
      </w:r>
      <w:r w:rsidRPr="00AC52C1">
        <w:rPr>
          <w:rFonts w:ascii="Arial" w:hAnsi="Arial" w:cs="Arial"/>
        </w:rPr>
        <w:t>wenn die Partei,</w:t>
      </w:r>
      <w:r w:rsidR="00940FF6" w:rsidRPr="00AC52C1">
        <w:rPr>
          <w:rFonts w:ascii="Arial" w:hAnsi="Arial" w:cs="Arial"/>
        </w:rPr>
        <w:t xml:space="preserve"> </w:t>
      </w:r>
      <w:r w:rsidRPr="00AC52C1">
        <w:rPr>
          <w:rFonts w:ascii="Arial" w:hAnsi="Arial" w:cs="Arial"/>
        </w:rPr>
        <w:t>die sich auf mangelnde Schriftform hinsichtlich einer nachträglich getroffenen Abrede beruft, alleine durch diese nachträglich getroffene Abrede begünstigt wird.</w:t>
      </w:r>
    </w:p>
    <w:p w:rsidR="00940FF6" w:rsidRPr="00246745" w:rsidRDefault="00940FF6" w:rsidP="00940FF6">
      <w:pPr>
        <w:spacing w:after="0" w:line="240" w:lineRule="auto"/>
        <w:ind w:right="-142"/>
        <w:jc w:val="both"/>
        <w:rPr>
          <w:rFonts w:ascii="Arial" w:eastAsia="Arial Unicode MS" w:hAnsi="Arial" w:cs="Arial"/>
        </w:rPr>
      </w:pPr>
    </w:p>
    <w:p w:rsidR="00940FF6" w:rsidRPr="00246745" w:rsidRDefault="00940FF6" w:rsidP="00940FF6">
      <w:pPr>
        <w:spacing w:after="0" w:line="240" w:lineRule="auto"/>
        <w:ind w:right="-142"/>
        <w:jc w:val="both"/>
        <w:rPr>
          <w:rFonts w:ascii="Arial" w:eastAsia="Arial Unicode MS" w:hAnsi="Arial" w:cs="Arial"/>
        </w:rPr>
      </w:pPr>
    </w:p>
    <w:p w:rsidR="00246745" w:rsidRPr="003C12FF" w:rsidRDefault="00246745" w:rsidP="00246745">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Steuerberatervereinigung für die mittelständische Wirtschaft e.V.</w:t>
      </w:r>
    </w:p>
    <w:p w:rsidR="00246745" w:rsidRDefault="00246745" w:rsidP="00246745">
      <w:pPr>
        <w:spacing w:after="0" w:line="240" w:lineRule="auto"/>
        <w:jc w:val="both"/>
        <w:rPr>
          <w:rFonts w:ascii="Arial" w:hAnsi="Arial" w:cs="Arial"/>
          <w:sz w:val="20"/>
          <w:szCs w:val="20"/>
        </w:rPr>
      </w:pPr>
    </w:p>
    <w:p w:rsidR="00246745" w:rsidRPr="003C12FF" w:rsidRDefault="00246745" w:rsidP="00246745">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246745" w:rsidRDefault="00246745" w:rsidP="00246745">
      <w:pPr>
        <w:spacing w:after="0" w:line="240" w:lineRule="auto"/>
        <w:rPr>
          <w:rFonts w:ascii="Arial" w:hAnsi="Arial" w:cs="Arial"/>
          <w:sz w:val="20"/>
          <w:szCs w:val="20"/>
          <w:lang w:eastAsia="de-DE"/>
        </w:rPr>
      </w:pPr>
    </w:p>
    <w:p w:rsidR="00246745" w:rsidRPr="003C12FF" w:rsidRDefault="00246745" w:rsidP="00246745">
      <w:pPr>
        <w:spacing w:after="0" w:line="240" w:lineRule="auto"/>
        <w:rPr>
          <w:rFonts w:ascii="Arial" w:hAnsi="Arial" w:cs="Arial"/>
          <w:sz w:val="20"/>
          <w:szCs w:val="20"/>
          <w:lang w:eastAsia="de-DE"/>
        </w:rPr>
      </w:pPr>
      <w:r w:rsidRPr="003C12FF">
        <w:rPr>
          <w:rFonts w:ascii="Arial" w:hAnsi="Arial" w:cs="Arial"/>
          <w:sz w:val="20"/>
          <w:szCs w:val="20"/>
          <w:lang w:eastAsia="de-DE"/>
        </w:rPr>
        <w:t>Rechtsanwalt Hans-Georg Herrmann</w:t>
      </w:r>
    </w:p>
    <w:p w:rsidR="00246745" w:rsidRPr="003C12FF" w:rsidRDefault="00246745" w:rsidP="00246745">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46745" w:rsidRPr="003C12FF" w:rsidRDefault="00246745" w:rsidP="00246745">
      <w:pPr>
        <w:spacing w:after="0" w:line="240" w:lineRule="auto"/>
        <w:rPr>
          <w:rFonts w:ascii="Arial" w:hAnsi="Arial" w:cs="Arial"/>
          <w:sz w:val="20"/>
          <w:szCs w:val="20"/>
          <w:lang w:eastAsia="de-DE"/>
        </w:rPr>
      </w:pPr>
      <w:r w:rsidRPr="003C12FF">
        <w:rPr>
          <w:rFonts w:ascii="Arial" w:hAnsi="Arial" w:cs="Arial"/>
          <w:sz w:val="20"/>
          <w:szCs w:val="20"/>
          <w:lang w:eastAsia="de-DE"/>
        </w:rPr>
        <w:t>Dr. Thalhofer, Herrmann &amp; Kollegen</w:t>
      </w:r>
    </w:p>
    <w:p w:rsidR="00246745" w:rsidRPr="003C12FF" w:rsidRDefault="00246745" w:rsidP="00246745">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246745" w:rsidRPr="003C12FF" w:rsidRDefault="00246745" w:rsidP="00246745">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246745" w:rsidRPr="003C12FF" w:rsidRDefault="00246745" w:rsidP="00246745">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4440DA" w:rsidRDefault="00246745" w:rsidP="00246745">
      <w:pPr>
        <w:spacing w:after="0" w:line="240" w:lineRule="auto"/>
        <w:ind w:right="-142"/>
        <w:jc w:val="both"/>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p>
    <w:sectPr w:rsidR="004440DA" w:rsidSect="00940FF6">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D97" w:rsidRDefault="00A13D97" w:rsidP="00940FF6">
      <w:pPr>
        <w:spacing w:after="0" w:line="240" w:lineRule="auto"/>
      </w:pPr>
      <w:r>
        <w:separator/>
      </w:r>
    </w:p>
  </w:endnote>
  <w:endnote w:type="continuationSeparator" w:id="0">
    <w:p w:rsidR="00A13D97" w:rsidRDefault="00A13D97" w:rsidP="0094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D97" w:rsidRDefault="00A13D97" w:rsidP="00940FF6">
      <w:pPr>
        <w:spacing w:after="0" w:line="240" w:lineRule="auto"/>
      </w:pPr>
      <w:r>
        <w:separator/>
      </w:r>
    </w:p>
  </w:footnote>
  <w:footnote w:type="continuationSeparator" w:id="0">
    <w:p w:rsidR="00A13D97" w:rsidRDefault="00A13D97" w:rsidP="00940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FF6" w:rsidRDefault="00940FF6">
    <w:pPr>
      <w:pStyle w:val="Kopfzeile"/>
      <w:jc w:val="center"/>
    </w:pPr>
    <w:r>
      <w:fldChar w:fldCharType="begin"/>
    </w:r>
    <w:r>
      <w:instrText>PAGE   \* MERGEFORMAT</w:instrText>
    </w:r>
    <w:r>
      <w:fldChar w:fldCharType="separate"/>
    </w:r>
    <w:r w:rsidR="00CC42C1">
      <w:rPr>
        <w:noProof/>
      </w:rPr>
      <w:t>2</w:t>
    </w:r>
    <w:r>
      <w:fldChar w:fldCharType="end"/>
    </w:r>
  </w:p>
  <w:p w:rsidR="00940FF6" w:rsidRDefault="00940F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C1" w:rsidRPr="00852CC4" w:rsidRDefault="00AC52C1" w:rsidP="00AC52C1">
    <w:pPr>
      <w:tabs>
        <w:tab w:val="center" w:pos="4819"/>
        <w:tab w:val="right" w:pos="9071"/>
      </w:tabs>
      <w:jc w:val="center"/>
      <w:rPr>
        <w:rFonts w:ascii="Arial" w:hAnsi="Arial" w:cs="Arial"/>
        <w:szCs w:val="20"/>
        <w:lang w:eastAsia="de-DE"/>
      </w:rPr>
    </w:pPr>
    <w:r w:rsidRPr="00852CC4">
      <w:rPr>
        <w:rFonts w:ascii="Arial" w:hAnsi="Arial" w:cs="Arial"/>
        <w:b/>
        <w:bCs/>
        <w:sz w:val="28"/>
        <w:szCs w:val="28"/>
        <w:lang w:eastAsia="de-DE"/>
      </w:rPr>
      <w:t>mittelstandsdepesche 1</w:t>
    </w:r>
    <w:r>
      <w:rPr>
        <w:rFonts w:ascii="Arial" w:hAnsi="Arial" w:cs="Arial"/>
        <w:b/>
        <w:bCs/>
        <w:sz w:val="28"/>
        <w:szCs w:val="28"/>
        <w:lang w:eastAsia="de-DE"/>
      </w:rPr>
      <w:t>1</w:t>
    </w:r>
    <w:r w:rsidRPr="00852CC4">
      <w:rPr>
        <w:rFonts w:ascii="Arial" w:hAnsi="Arial"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kz" w:val="7"/>
    <w:docVar w:name="modified" w:val="1"/>
    <w:docVar w:name="Nr" w:val="2003000690"/>
    <w:docVar w:name="Status" w:val="nein"/>
  </w:docVars>
  <w:rsids>
    <w:rsidRoot w:val="009A31A3"/>
    <w:rsid w:val="002441D8"/>
    <w:rsid w:val="00246745"/>
    <w:rsid w:val="002E168A"/>
    <w:rsid w:val="00356FB0"/>
    <w:rsid w:val="003C12FF"/>
    <w:rsid w:val="004158C1"/>
    <w:rsid w:val="004440DA"/>
    <w:rsid w:val="00642D9D"/>
    <w:rsid w:val="00852CC4"/>
    <w:rsid w:val="00940FF6"/>
    <w:rsid w:val="009A31A3"/>
    <w:rsid w:val="00A13D97"/>
    <w:rsid w:val="00A3538A"/>
    <w:rsid w:val="00AA5A44"/>
    <w:rsid w:val="00AC52C1"/>
    <w:rsid w:val="00B22EED"/>
    <w:rsid w:val="00B515A5"/>
    <w:rsid w:val="00CC42C1"/>
    <w:rsid w:val="00D272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984388-51AB-40B9-933F-C0DC463D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0FF6"/>
    <w:pPr>
      <w:spacing w:line="256"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A31A3"/>
    <w:pPr>
      <w:spacing w:after="0" w:line="240" w:lineRule="auto"/>
    </w:pPr>
    <w:rPr>
      <w:rFonts w:cs="Times New Roman"/>
    </w:rPr>
  </w:style>
  <w:style w:type="paragraph" w:styleId="Kopfzeile">
    <w:name w:val="header"/>
    <w:basedOn w:val="Standard"/>
    <w:link w:val="KopfzeileZchn"/>
    <w:uiPriority w:val="99"/>
    <w:unhideWhenUsed/>
    <w:rsid w:val="00940F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940FF6"/>
    <w:rPr>
      <w:rFonts w:cs="Times New Roman"/>
    </w:rPr>
  </w:style>
  <w:style w:type="paragraph" w:styleId="Fuzeile">
    <w:name w:val="footer"/>
    <w:basedOn w:val="Standard"/>
    <w:link w:val="FuzeileZchn"/>
    <w:uiPriority w:val="99"/>
    <w:unhideWhenUsed/>
    <w:rsid w:val="00940FF6"/>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940FF6"/>
    <w:rPr>
      <w:rFonts w:cs="Times New Roman"/>
    </w:rPr>
  </w:style>
  <w:style w:type="paragraph" w:styleId="Sprechblasentext">
    <w:name w:val="Balloon Text"/>
    <w:basedOn w:val="Standard"/>
    <w:link w:val="SprechblasentextZchn"/>
    <w:uiPriority w:val="99"/>
    <w:semiHidden/>
    <w:unhideWhenUsed/>
    <w:rsid w:val="00940F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940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8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DE1109E0.dotm</Template>
  <TotalTime>0</TotalTime>
  <Pages>2</Pages>
  <Words>413</Words>
  <Characters>2608</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2017-11-13T14:00:00Z</cp:lastPrinted>
  <dcterms:created xsi:type="dcterms:W3CDTF">2017-12-04T08:59:00Z</dcterms:created>
  <dcterms:modified xsi:type="dcterms:W3CDTF">2017-12-04T08:59:00Z</dcterms:modified>
</cp:coreProperties>
</file>