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AE8" w:rsidRPr="00286DD3" w:rsidRDefault="00593AE8" w:rsidP="00593AE8">
      <w:pPr>
        <w:tabs>
          <w:tab w:val="center" w:pos="4536"/>
          <w:tab w:val="right" w:pos="9072"/>
        </w:tabs>
        <w:spacing w:after="0" w:line="240" w:lineRule="auto"/>
        <w:jc w:val="right"/>
        <w:rPr>
          <w:rFonts w:eastAsia="Times New Roman" w:cs="Arial"/>
          <w:sz w:val="24"/>
          <w:szCs w:val="24"/>
          <w:lang w:eastAsia="de-DE"/>
        </w:rPr>
      </w:pPr>
      <w:r w:rsidRPr="00286DD3">
        <w:rPr>
          <w:rFonts w:eastAsia="Times New Roman" w:cs="Arial"/>
          <w:b/>
          <w:bCs/>
          <w:sz w:val="40"/>
          <w:szCs w:val="40"/>
          <w:lang w:eastAsia="de-DE"/>
        </w:rPr>
        <w:t>DASV</w:t>
      </w:r>
    </w:p>
    <w:p w:rsidR="00593AE8" w:rsidRPr="00286DD3" w:rsidRDefault="00593AE8" w:rsidP="00593AE8">
      <w:pPr>
        <w:spacing w:after="0" w:line="240" w:lineRule="auto"/>
        <w:jc w:val="right"/>
        <w:rPr>
          <w:rFonts w:eastAsia="Times New Roman" w:cs="Arial"/>
          <w:sz w:val="20"/>
          <w:szCs w:val="20"/>
          <w:lang w:eastAsia="de-DE"/>
        </w:rPr>
      </w:pPr>
      <w:bookmarkStart w:id="0" w:name="2"/>
      <w:bookmarkStart w:id="1" w:name="9"/>
      <w:bookmarkEnd w:id="0"/>
      <w:bookmarkEnd w:id="1"/>
      <w:r w:rsidRPr="00286DD3">
        <w:rPr>
          <w:rFonts w:eastAsia="Times New Roman" w:cs="Arial"/>
          <w:sz w:val="20"/>
          <w:szCs w:val="20"/>
          <w:lang w:eastAsia="de-DE"/>
        </w:rPr>
        <w:t>Deutsche Anwalts- und</w:t>
      </w:r>
    </w:p>
    <w:p w:rsidR="00593AE8" w:rsidRPr="00286DD3" w:rsidRDefault="00593AE8" w:rsidP="00593AE8">
      <w:pPr>
        <w:spacing w:after="0" w:line="240" w:lineRule="auto"/>
        <w:jc w:val="right"/>
        <w:rPr>
          <w:rFonts w:eastAsia="Times New Roman" w:cs="Arial"/>
          <w:sz w:val="20"/>
          <w:szCs w:val="20"/>
          <w:lang w:eastAsia="de-DE"/>
        </w:rPr>
      </w:pPr>
      <w:r w:rsidRPr="00286DD3">
        <w:rPr>
          <w:rFonts w:eastAsia="Times New Roman" w:cs="Arial"/>
          <w:sz w:val="20"/>
          <w:szCs w:val="20"/>
          <w:lang w:eastAsia="de-DE"/>
        </w:rPr>
        <w:t>Steuerberatervereinigung</w:t>
      </w:r>
    </w:p>
    <w:p w:rsidR="00593AE8" w:rsidRPr="00286DD3" w:rsidRDefault="00593AE8" w:rsidP="00593AE8">
      <w:pPr>
        <w:spacing w:after="0" w:line="240" w:lineRule="auto"/>
        <w:jc w:val="right"/>
        <w:rPr>
          <w:rFonts w:eastAsia="Times New Roman" w:cs="Arial"/>
          <w:sz w:val="20"/>
          <w:szCs w:val="20"/>
          <w:lang w:eastAsia="de-DE"/>
        </w:rPr>
      </w:pPr>
      <w:r w:rsidRPr="00286DD3">
        <w:rPr>
          <w:rFonts w:eastAsia="Times New Roman" w:cs="Arial"/>
          <w:sz w:val="20"/>
          <w:szCs w:val="20"/>
          <w:lang w:eastAsia="de-DE"/>
        </w:rPr>
        <w:t>für die mittelständische</w:t>
      </w:r>
    </w:p>
    <w:p w:rsidR="00593AE8" w:rsidRPr="00286DD3" w:rsidRDefault="00593AE8" w:rsidP="00593AE8">
      <w:pPr>
        <w:spacing w:after="0" w:line="360" w:lineRule="auto"/>
        <w:jc w:val="right"/>
        <w:rPr>
          <w:rFonts w:eastAsia="Times New Roman" w:cs="Arial"/>
          <w:sz w:val="20"/>
          <w:szCs w:val="20"/>
          <w:lang w:eastAsia="de-DE"/>
        </w:rPr>
      </w:pPr>
      <w:r w:rsidRPr="00286DD3">
        <w:rPr>
          <w:rFonts w:eastAsia="Times New Roman" w:cs="Arial"/>
          <w:sz w:val="20"/>
          <w:szCs w:val="20"/>
          <w:lang w:eastAsia="de-DE"/>
        </w:rPr>
        <w:t>Wirtschaft e. V.</w:t>
      </w:r>
    </w:p>
    <w:p w:rsidR="00593AE8" w:rsidRDefault="00593AE8" w:rsidP="00593AE8">
      <w:pPr>
        <w:spacing w:after="0" w:line="360" w:lineRule="auto"/>
        <w:jc w:val="both"/>
        <w:outlineLvl w:val="0"/>
        <w:rPr>
          <w:rFonts w:eastAsia="Times New Roman" w:cs="Arial"/>
          <w:b/>
          <w:bCs/>
          <w:kern w:val="36"/>
          <w:lang w:eastAsia="de-DE"/>
        </w:rPr>
      </w:pPr>
    </w:p>
    <w:p w:rsidR="000F5E59" w:rsidRDefault="000F5E59" w:rsidP="00593AE8">
      <w:pPr>
        <w:spacing w:after="0" w:line="360" w:lineRule="auto"/>
        <w:jc w:val="both"/>
        <w:outlineLvl w:val="0"/>
        <w:rPr>
          <w:rFonts w:eastAsia="Times New Roman" w:cs="Arial"/>
          <w:b/>
          <w:bCs/>
          <w:kern w:val="36"/>
          <w:lang w:eastAsia="de-DE"/>
        </w:rPr>
      </w:pPr>
      <w:r w:rsidRPr="00593AE8">
        <w:rPr>
          <w:rFonts w:eastAsia="Times New Roman" w:cs="Arial"/>
          <w:b/>
          <w:bCs/>
          <w:kern w:val="36"/>
          <w:lang w:eastAsia="de-DE"/>
        </w:rPr>
        <w:t xml:space="preserve">Ungeregelter </w:t>
      </w:r>
      <w:proofErr w:type="spellStart"/>
      <w:r w:rsidRPr="00593AE8">
        <w:rPr>
          <w:rFonts w:eastAsia="Times New Roman" w:cs="Arial"/>
          <w:b/>
          <w:bCs/>
          <w:kern w:val="36"/>
          <w:lang w:eastAsia="de-DE"/>
        </w:rPr>
        <w:t>Brexit</w:t>
      </w:r>
      <w:proofErr w:type="spellEnd"/>
      <w:r w:rsidRPr="00593AE8">
        <w:rPr>
          <w:rFonts w:eastAsia="Times New Roman" w:cs="Arial"/>
          <w:b/>
          <w:bCs/>
          <w:kern w:val="36"/>
          <w:lang w:eastAsia="de-DE"/>
        </w:rPr>
        <w:t xml:space="preserve">: Umwandlung einer Limited in deutsche Rechtsform unter erleichterten Bedingungen </w:t>
      </w:r>
    </w:p>
    <w:p w:rsidR="00593AE8" w:rsidRPr="00593AE8" w:rsidRDefault="00593AE8" w:rsidP="00593AE8">
      <w:pPr>
        <w:spacing w:after="0" w:line="360" w:lineRule="auto"/>
        <w:jc w:val="both"/>
        <w:outlineLvl w:val="0"/>
        <w:rPr>
          <w:rFonts w:eastAsia="Times New Roman" w:cs="Arial"/>
          <w:bCs/>
          <w:kern w:val="36"/>
          <w:lang w:eastAsia="de-DE"/>
        </w:rPr>
      </w:pPr>
    </w:p>
    <w:p w:rsidR="00593AE8" w:rsidRPr="00104831" w:rsidRDefault="00593AE8" w:rsidP="00593AE8">
      <w:pPr>
        <w:spacing w:after="0" w:line="360" w:lineRule="auto"/>
        <w:jc w:val="both"/>
        <w:outlineLvl w:val="0"/>
        <w:rPr>
          <w:rFonts w:eastAsia="Times New Roman" w:cs="Arial"/>
          <w:bCs/>
          <w:kern w:val="36"/>
          <w:lang w:eastAsia="de-DE"/>
        </w:rPr>
      </w:pPr>
      <w:r w:rsidRPr="00104831">
        <w:rPr>
          <w:rFonts w:eastAsia="Times New Roman" w:cs="Arial"/>
          <w:bCs/>
          <w:kern w:val="36"/>
          <w:lang w:eastAsia="de-DE"/>
        </w:rPr>
        <w:t>ein Artikel von Rechtsanwalt, Fachanwalt für Steuerrecht und Fachanwalt für Handels- und Gesellschaftsrecht Arnd Lackner, Saarbrücken</w:t>
      </w:r>
    </w:p>
    <w:p w:rsidR="00593AE8" w:rsidRPr="00593AE8" w:rsidRDefault="00593AE8" w:rsidP="00593AE8">
      <w:pPr>
        <w:spacing w:after="0" w:line="360" w:lineRule="auto"/>
        <w:jc w:val="both"/>
        <w:outlineLvl w:val="0"/>
        <w:rPr>
          <w:rFonts w:eastAsia="Times New Roman" w:cs="Arial"/>
          <w:bCs/>
          <w:kern w:val="36"/>
          <w:lang w:eastAsia="de-DE"/>
        </w:rPr>
      </w:pPr>
    </w:p>
    <w:p w:rsidR="000F5E59" w:rsidRPr="00593AE8" w:rsidRDefault="000F5E59" w:rsidP="00593AE8">
      <w:pPr>
        <w:spacing w:after="0" w:line="360" w:lineRule="auto"/>
        <w:jc w:val="both"/>
        <w:outlineLvl w:val="1"/>
        <w:rPr>
          <w:rFonts w:eastAsia="Times New Roman" w:cs="Arial"/>
          <w:b/>
          <w:bCs/>
          <w:lang w:eastAsia="de-DE"/>
        </w:rPr>
      </w:pPr>
      <w:r w:rsidRPr="00593AE8">
        <w:rPr>
          <w:rFonts w:eastAsia="Times New Roman" w:cs="Arial"/>
          <w:b/>
          <w:bCs/>
          <w:lang w:eastAsia="de-DE"/>
        </w:rPr>
        <w:t xml:space="preserve">Ein </w:t>
      </w:r>
      <w:bookmarkStart w:id="2" w:name="_GoBack"/>
      <w:bookmarkEnd w:id="2"/>
      <w:r w:rsidRPr="00593AE8">
        <w:rPr>
          <w:rFonts w:eastAsia="Times New Roman" w:cs="Arial"/>
          <w:b/>
          <w:bCs/>
          <w:lang w:eastAsia="de-DE"/>
        </w:rPr>
        <w:t xml:space="preserve">möglicherweise drohender ungeregelter Austritt des Vereinigten Königsreichs Großbritannien und Nordirlands aus der Europäischen Union kann sich auf englischen Unternehmensformen, die ihren Verwaltungssitz in Deutschland haben negativ auswirken. Insbesondere für die schätzungsweise 10.000 Unternehmen, die in der Rechtsform der „private </w:t>
      </w:r>
      <w:proofErr w:type="spellStart"/>
      <w:r w:rsidRPr="00593AE8">
        <w:rPr>
          <w:rFonts w:eastAsia="Times New Roman" w:cs="Arial"/>
          <w:b/>
          <w:bCs/>
          <w:lang w:eastAsia="de-DE"/>
        </w:rPr>
        <w:t>company</w:t>
      </w:r>
      <w:proofErr w:type="spellEnd"/>
      <w:r w:rsidRPr="00593AE8">
        <w:rPr>
          <w:rFonts w:eastAsia="Times New Roman" w:cs="Arial"/>
          <w:b/>
          <w:bCs/>
          <w:lang w:eastAsia="de-DE"/>
        </w:rPr>
        <w:t xml:space="preserve"> limited </w:t>
      </w:r>
      <w:proofErr w:type="spellStart"/>
      <w:r w:rsidRPr="00593AE8">
        <w:rPr>
          <w:rFonts w:eastAsia="Times New Roman" w:cs="Arial"/>
          <w:b/>
          <w:bCs/>
          <w:lang w:eastAsia="de-DE"/>
        </w:rPr>
        <w:t>by</w:t>
      </w:r>
      <w:proofErr w:type="spellEnd"/>
      <w:r w:rsidRPr="00593AE8">
        <w:rPr>
          <w:rFonts w:eastAsia="Times New Roman" w:cs="Arial"/>
          <w:b/>
          <w:bCs/>
          <w:lang w:eastAsia="de-DE"/>
        </w:rPr>
        <w:t xml:space="preserve"> </w:t>
      </w:r>
      <w:proofErr w:type="spellStart"/>
      <w:r w:rsidRPr="00593AE8">
        <w:rPr>
          <w:rFonts w:eastAsia="Times New Roman" w:cs="Arial"/>
          <w:b/>
          <w:bCs/>
          <w:lang w:eastAsia="de-DE"/>
        </w:rPr>
        <w:t>shares</w:t>
      </w:r>
      <w:proofErr w:type="spellEnd"/>
      <w:r w:rsidRPr="00593AE8">
        <w:rPr>
          <w:rFonts w:eastAsia="Times New Roman" w:cs="Arial"/>
          <w:b/>
          <w:bCs/>
          <w:lang w:eastAsia="de-DE"/>
        </w:rPr>
        <w:t xml:space="preserve">“ (Ltd.) existieren, droht im Falle des ungeregelten </w:t>
      </w:r>
      <w:proofErr w:type="spellStart"/>
      <w:r w:rsidRPr="00593AE8">
        <w:rPr>
          <w:rFonts w:eastAsia="Times New Roman" w:cs="Arial"/>
          <w:b/>
          <w:bCs/>
          <w:lang w:eastAsia="de-DE"/>
        </w:rPr>
        <w:t>Brexit</w:t>
      </w:r>
      <w:proofErr w:type="spellEnd"/>
      <w:r w:rsidRPr="00593AE8">
        <w:rPr>
          <w:rFonts w:eastAsia="Times New Roman" w:cs="Arial"/>
          <w:b/>
          <w:bCs/>
          <w:lang w:eastAsia="de-DE"/>
        </w:rPr>
        <w:t xml:space="preserve"> das Ende der Haftungsbeschränkung.</w:t>
      </w:r>
    </w:p>
    <w:p w:rsidR="00593AE8" w:rsidRDefault="00593AE8" w:rsidP="00593AE8">
      <w:pPr>
        <w:spacing w:after="0" w:line="360" w:lineRule="auto"/>
        <w:jc w:val="both"/>
        <w:rPr>
          <w:rFonts w:eastAsia="Times New Roman" w:cs="Arial"/>
          <w:lang w:eastAsia="de-DE"/>
        </w:rPr>
      </w:pPr>
    </w:p>
    <w:p w:rsidR="000F5E59" w:rsidRDefault="000F5E59" w:rsidP="00593AE8">
      <w:pPr>
        <w:spacing w:after="0" w:line="360" w:lineRule="auto"/>
        <w:jc w:val="both"/>
        <w:rPr>
          <w:rFonts w:eastAsia="Times New Roman" w:cs="Arial"/>
          <w:lang w:eastAsia="de-DE"/>
        </w:rPr>
      </w:pPr>
      <w:r w:rsidRPr="00593AE8">
        <w:rPr>
          <w:rFonts w:eastAsia="Times New Roman" w:cs="Arial"/>
          <w:lang w:eastAsia="de-DE"/>
        </w:rPr>
        <w:t>Der Gesetzgeber hat daher die Änderungen des Umwandlungsgesetzes beschlossen, um betroffenen Unternehmen eine Hilfestellung bei der Umwandlung zu leisten.</w:t>
      </w:r>
    </w:p>
    <w:p w:rsidR="00593AE8" w:rsidRPr="00593AE8" w:rsidRDefault="00593AE8" w:rsidP="00593AE8">
      <w:pPr>
        <w:spacing w:after="0" w:line="360" w:lineRule="auto"/>
        <w:jc w:val="both"/>
        <w:rPr>
          <w:rFonts w:eastAsia="Times New Roman" w:cs="Arial"/>
          <w:lang w:eastAsia="de-DE"/>
        </w:rPr>
      </w:pPr>
    </w:p>
    <w:p w:rsidR="00593AE8" w:rsidRDefault="000F5E59" w:rsidP="00593AE8">
      <w:pPr>
        <w:spacing w:after="0" w:line="360" w:lineRule="auto"/>
        <w:jc w:val="both"/>
        <w:rPr>
          <w:rFonts w:cs="Arial"/>
        </w:rPr>
      </w:pPr>
      <w:r w:rsidRPr="00593AE8">
        <w:rPr>
          <w:rFonts w:cs="Arial"/>
        </w:rPr>
        <w:t>Durch das Vierte Gesetz zur Änderung des Umwandlungsgesetzes ist es Unternehmen in einer englischen Rechtsform möglich, unter erleichterten Bedingungen in eine deutsche Rechtsform zu wechseln. Das Gesetz enthält insbesondere Übergangsvorschriften, so da</w:t>
      </w:r>
      <w:r w:rsidR="00593AE8">
        <w:rPr>
          <w:rFonts w:cs="Arial"/>
        </w:rPr>
        <w:t>s</w:t>
      </w:r>
      <w:r w:rsidRPr="00593AE8">
        <w:rPr>
          <w:rFonts w:cs="Arial"/>
        </w:rPr>
        <w:t xml:space="preserve">s lediglich die notarielle Beurkundung des Verschmelzungsplans der an der Umwandlung beteiligten Gesellschaften rechtzeitig vor Wirksamwerden des </w:t>
      </w:r>
      <w:proofErr w:type="spellStart"/>
      <w:r w:rsidRPr="00593AE8">
        <w:rPr>
          <w:rFonts w:cs="Arial"/>
        </w:rPr>
        <w:t>Brexit</w:t>
      </w:r>
      <w:proofErr w:type="spellEnd"/>
      <w:r w:rsidRPr="00593AE8">
        <w:rPr>
          <w:rFonts w:cs="Arial"/>
        </w:rPr>
        <w:t xml:space="preserve"> notwendig ist. Die weiteren Akte des Verschmelzungsverfahrens können dann ohne weiteres nach dem </w:t>
      </w:r>
      <w:proofErr w:type="spellStart"/>
      <w:r w:rsidRPr="00593AE8">
        <w:rPr>
          <w:rFonts w:cs="Arial"/>
        </w:rPr>
        <w:t>Brexit</w:t>
      </w:r>
      <w:proofErr w:type="spellEnd"/>
      <w:r w:rsidRPr="00593AE8">
        <w:rPr>
          <w:rFonts w:cs="Arial"/>
        </w:rPr>
        <w:t xml:space="preserve"> durchgeführt werden. Der Vollzug der Umwandlung durch das Handelsregister muss spätestens innerhalb von zwei Jahren beantragt werden.</w:t>
      </w:r>
    </w:p>
    <w:p w:rsidR="00593AE8" w:rsidRDefault="00593AE8" w:rsidP="00593AE8">
      <w:pPr>
        <w:spacing w:after="0" w:line="360" w:lineRule="auto"/>
        <w:jc w:val="both"/>
        <w:rPr>
          <w:rFonts w:cs="Arial"/>
        </w:rPr>
      </w:pPr>
    </w:p>
    <w:p w:rsidR="00593AE8" w:rsidRDefault="000F5E59" w:rsidP="00593AE8">
      <w:pPr>
        <w:spacing w:after="0" w:line="360" w:lineRule="auto"/>
        <w:jc w:val="both"/>
        <w:rPr>
          <w:rStyle w:val="Fett"/>
          <w:rFonts w:cs="Arial"/>
        </w:rPr>
      </w:pPr>
      <w:r w:rsidRPr="00593AE8">
        <w:rPr>
          <w:rStyle w:val="Fett"/>
          <w:rFonts w:cs="Arial"/>
        </w:rPr>
        <w:t>Fazit:</w:t>
      </w:r>
    </w:p>
    <w:p w:rsidR="00593AE8" w:rsidRDefault="000F5E59" w:rsidP="00593AE8">
      <w:pPr>
        <w:spacing w:after="0" w:line="360" w:lineRule="auto"/>
        <w:jc w:val="both"/>
        <w:rPr>
          <w:rFonts w:cs="Arial"/>
        </w:rPr>
      </w:pPr>
      <w:r w:rsidRPr="00593AE8">
        <w:rPr>
          <w:rFonts w:cs="Arial"/>
        </w:rPr>
        <w:t xml:space="preserve">Das Vierte Gesetz zur Änderung des Umwandlungsgesetzes ermöglicht es den vom </w:t>
      </w:r>
      <w:proofErr w:type="spellStart"/>
      <w:r w:rsidRPr="00593AE8">
        <w:rPr>
          <w:rFonts w:cs="Arial"/>
        </w:rPr>
        <w:t>Brexit</w:t>
      </w:r>
      <w:proofErr w:type="spellEnd"/>
      <w:r w:rsidRPr="00593AE8">
        <w:rPr>
          <w:rFonts w:cs="Arial"/>
        </w:rPr>
        <w:t xml:space="preserve"> betroffenen Unternehmen mit einer englischen Rechtsform in eine deutsche Rechtsform mit beschränkter Haftung zu wechseln und damit auch in Deutschland die Beschränkung der Haftung auf das Gesellschaftsvermögen aufrechtzuerhalten und damit die persönliche Haftung der Gesellschafter mit ihrem Privatvermögen zu vermeiden. Im Falle des drohenden ungeregelten </w:t>
      </w:r>
      <w:proofErr w:type="spellStart"/>
      <w:r w:rsidRPr="00593AE8">
        <w:rPr>
          <w:rFonts w:cs="Arial"/>
        </w:rPr>
        <w:t>Brexit</w:t>
      </w:r>
      <w:proofErr w:type="spellEnd"/>
      <w:r w:rsidRPr="00593AE8">
        <w:rPr>
          <w:rFonts w:cs="Arial"/>
        </w:rPr>
        <w:t xml:space="preserve"> besteht daher akuter Handlungsbedarf bis Ende Oktober 2019.</w:t>
      </w:r>
    </w:p>
    <w:p w:rsidR="00593AE8" w:rsidRDefault="00593AE8" w:rsidP="00593AE8">
      <w:pPr>
        <w:spacing w:after="0" w:line="360" w:lineRule="auto"/>
        <w:jc w:val="both"/>
        <w:rPr>
          <w:rFonts w:cs="Arial"/>
        </w:rPr>
      </w:pPr>
    </w:p>
    <w:p w:rsidR="00593AE8" w:rsidRPr="00CF6856" w:rsidRDefault="00593AE8" w:rsidP="00593AE8">
      <w:pPr>
        <w:spacing w:after="0" w:line="240" w:lineRule="auto"/>
        <w:jc w:val="both"/>
        <w:rPr>
          <w:rFonts w:cs="Arial"/>
          <w:sz w:val="20"/>
          <w:szCs w:val="20"/>
        </w:rPr>
      </w:pPr>
      <w:r w:rsidRPr="00CF6856">
        <w:rPr>
          <w:rFonts w:cs="Arial"/>
          <w:sz w:val="20"/>
          <w:szCs w:val="20"/>
        </w:rPr>
        <w:lastRenderedPageBreak/>
        <w:t>Der Autor ist Mitglied der Deutschen Anwalts- und Steuerberatervereinigung für die mittelständische Wirtschaft e.V.</w:t>
      </w:r>
    </w:p>
    <w:p w:rsidR="00593AE8" w:rsidRPr="00CF6856" w:rsidRDefault="00593AE8" w:rsidP="00593AE8">
      <w:pPr>
        <w:tabs>
          <w:tab w:val="left" w:pos="3285"/>
        </w:tabs>
        <w:spacing w:after="0" w:line="240" w:lineRule="auto"/>
        <w:jc w:val="both"/>
        <w:rPr>
          <w:rFonts w:cs="Arial"/>
          <w:sz w:val="20"/>
          <w:szCs w:val="20"/>
        </w:rPr>
      </w:pPr>
      <w:r>
        <w:rPr>
          <w:rFonts w:cs="Arial"/>
          <w:sz w:val="20"/>
          <w:szCs w:val="20"/>
        </w:rPr>
        <w:tab/>
      </w:r>
    </w:p>
    <w:p w:rsidR="00593AE8" w:rsidRPr="00CF6856" w:rsidRDefault="00593AE8" w:rsidP="00593AE8">
      <w:pPr>
        <w:spacing w:after="0" w:line="240" w:lineRule="auto"/>
        <w:jc w:val="both"/>
        <w:rPr>
          <w:rFonts w:cs="Arial"/>
          <w:sz w:val="20"/>
          <w:szCs w:val="20"/>
        </w:rPr>
      </w:pPr>
    </w:p>
    <w:p w:rsidR="00593AE8" w:rsidRPr="00CF6856" w:rsidRDefault="00593AE8" w:rsidP="00593AE8">
      <w:pPr>
        <w:spacing w:after="0" w:line="240" w:lineRule="auto"/>
        <w:jc w:val="both"/>
        <w:rPr>
          <w:rFonts w:cs="Arial"/>
          <w:sz w:val="20"/>
          <w:szCs w:val="20"/>
        </w:rPr>
      </w:pPr>
      <w:r w:rsidRPr="00CF6856">
        <w:rPr>
          <w:rFonts w:cs="Arial"/>
          <w:sz w:val="20"/>
          <w:szCs w:val="20"/>
        </w:rPr>
        <w:t>Für Rückfragen steht Ihnen der Autor gerne zur Verfügung</w:t>
      </w:r>
    </w:p>
    <w:p w:rsidR="00593AE8" w:rsidRPr="00CF6856" w:rsidRDefault="00593AE8" w:rsidP="00593AE8">
      <w:pPr>
        <w:spacing w:after="0" w:line="240" w:lineRule="auto"/>
        <w:jc w:val="both"/>
        <w:rPr>
          <w:rFonts w:cs="Arial"/>
          <w:sz w:val="20"/>
          <w:szCs w:val="20"/>
        </w:rPr>
      </w:pPr>
    </w:p>
    <w:p w:rsidR="00593AE8" w:rsidRPr="00CF6856" w:rsidRDefault="00593AE8" w:rsidP="00593AE8">
      <w:pPr>
        <w:spacing w:after="0" w:line="240" w:lineRule="auto"/>
        <w:jc w:val="both"/>
        <w:rPr>
          <w:rFonts w:cs="Arial"/>
          <w:sz w:val="20"/>
          <w:szCs w:val="20"/>
        </w:rPr>
      </w:pPr>
      <w:r>
        <w:rPr>
          <w:rFonts w:cs="Arial"/>
          <w:sz w:val="20"/>
          <w:szCs w:val="20"/>
        </w:rPr>
        <w:t>Rechtsanwalt</w:t>
      </w:r>
    </w:p>
    <w:p w:rsidR="00593AE8" w:rsidRPr="00CF6856" w:rsidRDefault="00593AE8" w:rsidP="00593AE8">
      <w:pPr>
        <w:spacing w:after="0" w:line="240" w:lineRule="auto"/>
        <w:jc w:val="both"/>
        <w:rPr>
          <w:rFonts w:cs="Arial"/>
          <w:sz w:val="20"/>
          <w:szCs w:val="20"/>
        </w:rPr>
      </w:pPr>
      <w:r w:rsidRPr="00CF6856">
        <w:rPr>
          <w:rFonts w:cs="Arial"/>
          <w:sz w:val="20"/>
          <w:szCs w:val="20"/>
        </w:rPr>
        <w:t>Arnd Lackner</w:t>
      </w:r>
    </w:p>
    <w:p w:rsidR="00593AE8" w:rsidRDefault="00593AE8" w:rsidP="00593AE8">
      <w:pPr>
        <w:spacing w:after="0" w:line="240" w:lineRule="auto"/>
        <w:jc w:val="both"/>
        <w:rPr>
          <w:rFonts w:cs="Arial"/>
          <w:bCs/>
          <w:sz w:val="20"/>
          <w:szCs w:val="20"/>
        </w:rPr>
      </w:pPr>
      <w:r w:rsidRPr="003C614B">
        <w:rPr>
          <w:rFonts w:cs="Arial"/>
          <w:bCs/>
          <w:sz w:val="20"/>
          <w:szCs w:val="20"/>
        </w:rPr>
        <w:t>Fachanwalt für Ste</w:t>
      </w:r>
      <w:r>
        <w:rPr>
          <w:rFonts w:cs="Arial"/>
          <w:bCs/>
          <w:sz w:val="20"/>
          <w:szCs w:val="20"/>
        </w:rPr>
        <w:t xml:space="preserve">uerrecht </w:t>
      </w:r>
    </w:p>
    <w:p w:rsidR="00593AE8" w:rsidRPr="00CF6856" w:rsidRDefault="00593AE8" w:rsidP="00593AE8">
      <w:pPr>
        <w:spacing w:after="0" w:line="240" w:lineRule="auto"/>
        <w:jc w:val="both"/>
        <w:rPr>
          <w:rFonts w:cs="Arial"/>
          <w:sz w:val="20"/>
          <w:szCs w:val="20"/>
        </w:rPr>
      </w:pPr>
      <w:r w:rsidRPr="003C614B">
        <w:rPr>
          <w:rFonts w:cs="Arial"/>
          <w:bCs/>
          <w:sz w:val="20"/>
          <w:szCs w:val="20"/>
        </w:rPr>
        <w:t>Fachanwalt für Handels- und Gesellschaftsrecht</w:t>
      </w:r>
    </w:p>
    <w:p w:rsidR="00593AE8" w:rsidRPr="00B13DF8" w:rsidRDefault="00593AE8" w:rsidP="00593AE8">
      <w:pPr>
        <w:spacing w:after="0" w:line="240" w:lineRule="auto"/>
        <w:jc w:val="both"/>
        <w:rPr>
          <w:rFonts w:cs="Arial"/>
          <w:bCs/>
          <w:sz w:val="20"/>
          <w:szCs w:val="20"/>
        </w:rPr>
      </w:pPr>
      <w:r w:rsidRPr="00B13DF8">
        <w:rPr>
          <w:rFonts w:cs="Arial"/>
          <w:bCs/>
          <w:sz w:val="20"/>
          <w:szCs w:val="20"/>
        </w:rPr>
        <w:t xml:space="preserve">WAGNER </w:t>
      </w:r>
      <w:proofErr w:type="spellStart"/>
      <w:r w:rsidRPr="00B13DF8">
        <w:rPr>
          <w:rFonts w:cs="Arial"/>
          <w:bCs/>
          <w:sz w:val="20"/>
          <w:szCs w:val="20"/>
        </w:rPr>
        <w:t>webvocat</w:t>
      </w:r>
      <w:proofErr w:type="spellEnd"/>
      <w:r w:rsidRPr="00B13DF8">
        <w:rPr>
          <w:rFonts w:cs="Arial"/>
          <w:bCs/>
          <w:sz w:val="20"/>
          <w:szCs w:val="20"/>
        </w:rPr>
        <w:t>® Rechtsanwaltsgesellschaft mbH</w:t>
      </w:r>
    </w:p>
    <w:p w:rsidR="00593AE8" w:rsidRPr="00CF6856" w:rsidRDefault="00593AE8" w:rsidP="00593AE8">
      <w:pPr>
        <w:spacing w:after="0" w:line="240" w:lineRule="auto"/>
        <w:jc w:val="both"/>
        <w:rPr>
          <w:rFonts w:cs="Arial"/>
          <w:sz w:val="20"/>
          <w:szCs w:val="20"/>
        </w:rPr>
      </w:pPr>
      <w:r w:rsidRPr="00CF6856">
        <w:rPr>
          <w:rFonts w:cs="Arial"/>
          <w:sz w:val="20"/>
          <w:szCs w:val="20"/>
        </w:rPr>
        <w:t>Großherzog-Friedrich-Str. 40</w:t>
      </w:r>
    </w:p>
    <w:p w:rsidR="00593AE8" w:rsidRPr="00CF6856" w:rsidRDefault="00593AE8" w:rsidP="00593AE8">
      <w:pPr>
        <w:spacing w:after="0" w:line="240" w:lineRule="auto"/>
        <w:jc w:val="both"/>
        <w:rPr>
          <w:rFonts w:cs="Arial"/>
          <w:sz w:val="20"/>
          <w:szCs w:val="20"/>
        </w:rPr>
      </w:pPr>
      <w:r w:rsidRPr="00CF6856">
        <w:rPr>
          <w:rFonts w:cs="Arial"/>
          <w:sz w:val="20"/>
          <w:szCs w:val="20"/>
        </w:rPr>
        <w:t>66111 Saarbrücken</w:t>
      </w:r>
    </w:p>
    <w:p w:rsidR="00593AE8" w:rsidRPr="00CF6856" w:rsidRDefault="00593AE8" w:rsidP="00593AE8">
      <w:pPr>
        <w:spacing w:after="0" w:line="240" w:lineRule="auto"/>
        <w:jc w:val="both"/>
        <w:rPr>
          <w:rFonts w:cs="Arial"/>
          <w:sz w:val="20"/>
          <w:szCs w:val="20"/>
        </w:rPr>
      </w:pPr>
      <w:r w:rsidRPr="00CF6856">
        <w:rPr>
          <w:rFonts w:cs="Arial"/>
          <w:sz w:val="20"/>
          <w:szCs w:val="20"/>
        </w:rPr>
        <w:t>Tel.: +49 (0) 681-95 82 82-0</w:t>
      </w:r>
      <w:r w:rsidRPr="00CF6856">
        <w:rPr>
          <w:rFonts w:cs="Arial"/>
          <w:sz w:val="20"/>
          <w:szCs w:val="20"/>
        </w:rPr>
        <w:tab/>
      </w:r>
      <w:r w:rsidRPr="00CF6856">
        <w:rPr>
          <w:rFonts w:cs="Arial"/>
          <w:sz w:val="20"/>
          <w:szCs w:val="20"/>
        </w:rPr>
        <w:tab/>
        <w:t>Fax: +49 (0) 681-95 82 82-10</w:t>
      </w:r>
    </w:p>
    <w:p w:rsidR="00593AE8" w:rsidRPr="00CF6856" w:rsidRDefault="00593AE8" w:rsidP="00593AE8">
      <w:pPr>
        <w:spacing w:after="0" w:line="240" w:lineRule="auto"/>
        <w:jc w:val="both"/>
        <w:rPr>
          <w:rFonts w:cs="Arial"/>
          <w:sz w:val="20"/>
          <w:szCs w:val="20"/>
        </w:rPr>
      </w:pPr>
      <w:r w:rsidRPr="00CF6856">
        <w:rPr>
          <w:rFonts w:cs="Arial"/>
          <w:sz w:val="20"/>
          <w:szCs w:val="20"/>
          <w:lang w:val="it-IT"/>
        </w:rPr>
        <w:t xml:space="preserve">E-Mail: </w:t>
      </w:r>
      <w:hyperlink r:id="rId6" w:tooltip="Öffnet ein Fenster zum E-Mail-Senden" w:history="1">
        <w:r w:rsidRPr="00CF6856">
          <w:rPr>
            <w:rStyle w:val="Hyperlink"/>
            <w:rFonts w:cs="Arial"/>
            <w:sz w:val="20"/>
            <w:szCs w:val="20"/>
            <w:lang w:val="it-IT"/>
          </w:rPr>
          <w:t>wagner@webvocat.de</w:t>
        </w:r>
      </w:hyperlink>
      <w:r w:rsidRPr="00CF6856">
        <w:rPr>
          <w:rFonts w:cs="Arial"/>
          <w:sz w:val="20"/>
          <w:szCs w:val="20"/>
          <w:lang w:val="it-IT"/>
        </w:rPr>
        <w:tab/>
      </w:r>
      <w:r w:rsidRPr="00CF6856">
        <w:rPr>
          <w:rFonts w:cs="Arial"/>
          <w:sz w:val="20"/>
          <w:szCs w:val="20"/>
          <w:lang w:val="it-IT"/>
        </w:rPr>
        <w:tab/>
      </w:r>
      <w:hyperlink r:id="rId7" w:history="1">
        <w:r w:rsidRPr="00CF6856">
          <w:rPr>
            <w:rStyle w:val="Hyperlink"/>
            <w:rFonts w:cs="Arial"/>
            <w:sz w:val="20"/>
            <w:szCs w:val="20"/>
            <w:lang w:val="it-IT"/>
          </w:rPr>
          <w:t>www.webvocat.de</w:t>
        </w:r>
      </w:hyperlink>
    </w:p>
    <w:p w:rsidR="00593AE8" w:rsidRPr="00CF6856" w:rsidRDefault="00593AE8" w:rsidP="00593AE8">
      <w:pPr>
        <w:spacing w:after="0" w:line="240" w:lineRule="auto"/>
        <w:jc w:val="both"/>
        <w:rPr>
          <w:rFonts w:cs="Arial"/>
          <w:sz w:val="20"/>
          <w:szCs w:val="20"/>
        </w:rPr>
      </w:pPr>
    </w:p>
    <w:p w:rsidR="00593AE8" w:rsidRDefault="00593AE8" w:rsidP="00593AE8">
      <w:pPr>
        <w:spacing w:after="0" w:line="360" w:lineRule="auto"/>
        <w:jc w:val="both"/>
        <w:rPr>
          <w:rFonts w:cs="Arial"/>
        </w:rPr>
      </w:pPr>
    </w:p>
    <w:p w:rsidR="00593AE8" w:rsidRDefault="00593AE8" w:rsidP="00593AE8">
      <w:pPr>
        <w:spacing w:after="0" w:line="360" w:lineRule="auto"/>
        <w:jc w:val="both"/>
        <w:rPr>
          <w:rFonts w:cs="Arial"/>
        </w:rPr>
      </w:pPr>
    </w:p>
    <w:sectPr w:rsidR="00593AE8">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AE8" w:rsidRDefault="00593AE8" w:rsidP="00593AE8">
      <w:pPr>
        <w:spacing w:after="0" w:line="240" w:lineRule="auto"/>
      </w:pPr>
      <w:r>
        <w:separator/>
      </w:r>
    </w:p>
  </w:endnote>
  <w:endnote w:type="continuationSeparator" w:id="0">
    <w:p w:rsidR="00593AE8" w:rsidRDefault="00593AE8" w:rsidP="0059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AE8" w:rsidRDefault="00593AE8" w:rsidP="00593AE8">
      <w:pPr>
        <w:spacing w:after="0" w:line="240" w:lineRule="auto"/>
      </w:pPr>
      <w:r>
        <w:separator/>
      </w:r>
    </w:p>
  </w:footnote>
  <w:footnote w:type="continuationSeparator" w:id="0">
    <w:p w:rsidR="00593AE8" w:rsidRDefault="00593AE8" w:rsidP="00593A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AE8" w:rsidRPr="00286DD3" w:rsidRDefault="00593AE8" w:rsidP="00593AE8">
    <w:pPr>
      <w:tabs>
        <w:tab w:val="center" w:pos="4819"/>
        <w:tab w:val="right" w:pos="9071"/>
      </w:tabs>
      <w:spacing w:after="0" w:line="240" w:lineRule="auto"/>
      <w:jc w:val="center"/>
      <w:rPr>
        <w:rFonts w:eastAsia="Times New Roman" w:cs="Arial"/>
        <w:sz w:val="24"/>
        <w:szCs w:val="20"/>
        <w:lang w:eastAsia="de-DE"/>
      </w:rPr>
    </w:pPr>
    <w:r w:rsidRPr="00286DD3">
      <w:rPr>
        <w:rFonts w:eastAsia="Times New Roman" w:cs="Arial"/>
        <w:b/>
        <w:bCs/>
        <w:sz w:val="28"/>
        <w:szCs w:val="28"/>
        <w:lang w:eastAsia="de-DE"/>
      </w:rPr>
      <w:t>mittelstandsdepesche 10-2019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59"/>
    <w:rsid w:val="000F5E59"/>
    <w:rsid w:val="00593AE8"/>
    <w:rsid w:val="00A2076F"/>
    <w:rsid w:val="00B94A82"/>
    <w:rsid w:val="00D32887"/>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A9FCB-A29B-4F83-A0B2-730A241E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0F5E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0F5E5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5E5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0F5E59"/>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0F5E5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F5E59"/>
    <w:rPr>
      <w:b/>
      <w:bCs/>
    </w:rPr>
  </w:style>
  <w:style w:type="character" w:styleId="Hyperlink">
    <w:name w:val="Hyperlink"/>
    <w:basedOn w:val="Absatz-Standardschriftart"/>
    <w:uiPriority w:val="99"/>
    <w:semiHidden/>
    <w:unhideWhenUsed/>
    <w:rsid w:val="000F5E59"/>
    <w:rPr>
      <w:color w:val="0000FF"/>
      <w:u w:val="single"/>
    </w:rPr>
  </w:style>
  <w:style w:type="paragraph" w:styleId="Kopfzeile">
    <w:name w:val="header"/>
    <w:basedOn w:val="Standard"/>
    <w:link w:val="KopfzeileZchn"/>
    <w:uiPriority w:val="99"/>
    <w:unhideWhenUsed/>
    <w:rsid w:val="00593A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3AE8"/>
  </w:style>
  <w:style w:type="paragraph" w:styleId="Fuzeile">
    <w:name w:val="footer"/>
    <w:basedOn w:val="Standard"/>
    <w:link w:val="FuzeileZchn"/>
    <w:uiPriority w:val="99"/>
    <w:unhideWhenUsed/>
    <w:rsid w:val="00593A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3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886636">
      <w:bodyDiv w:val="1"/>
      <w:marLeft w:val="0"/>
      <w:marRight w:val="0"/>
      <w:marTop w:val="0"/>
      <w:marBottom w:val="0"/>
      <w:divBdr>
        <w:top w:val="none" w:sz="0" w:space="0" w:color="auto"/>
        <w:left w:val="none" w:sz="0" w:space="0" w:color="auto"/>
        <w:bottom w:val="none" w:sz="0" w:space="0" w:color="auto"/>
        <w:right w:val="none" w:sz="0" w:space="0" w:color="auto"/>
      </w:divBdr>
      <w:divsChild>
        <w:div w:id="1452701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2398</Characters>
  <Application>Microsoft Office Word</Application>
  <DocSecurity>0</DocSecurity>
  <Lines>218</Lines>
  <Paragraphs>142</Paragraphs>
  <ScaleCrop>false</ScaleCrop>
  <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Michael Henn</cp:lastModifiedBy>
  <cp:revision>3</cp:revision>
  <dcterms:created xsi:type="dcterms:W3CDTF">2019-10-24T13:29:00Z</dcterms:created>
  <dcterms:modified xsi:type="dcterms:W3CDTF">2019-10-25T13:08:00Z</dcterms:modified>
</cp:coreProperties>
</file>