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AD" w:rsidRPr="006405AD" w:rsidRDefault="006405AD" w:rsidP="006405AD">
      <w:pPr>
        <w:tabs>
          <w:tab w:val="center" w:pos="4536"/>
          <w:tab w:val="right" w:pos="9072"/>
        </w:tabs>
        <w:spacing w:after="0" w:line="240" w:lineRule="auto"/>
        <w:jc w:val="right"/>
        <w:rPr>
          <w:rFonts w:ascii="Arial" w:eastAsia="Times New Roman" w:hAnsi="Arial" w:cs="Arial"/>
          <w:sz w:val="24"/>
          <w:szCs w:val="24"/>
          <w:lang w:val="en-US"/>
        </w:rPr>
      </w:pPr>
      <w:r w:rsidRPr="006405AD">
        <w:rPr>
          <w:rFonts w:ascii="Arial" w:eastAsia="Times New Roman" w:hAnsi="Arial" w:cs="Arial"/>
          <w:b/>
          <w:bCs/>
          <w:sz w:val="40"/>
          <w:szCs w:val="40"/>
          <w:lang w:val="en-US"/>
        </w:rPr>
        <w:t>DASV</w:t>
      </w:r>
    </w:p>
    <w:p w:rsidR="006405AD" w:rsidRPr="006405AD" w:rsidRDefault="006405AD" w:rsidP="006405AD">
      <w:pPr>
        <w:spacing w:after="0" w:line="240" w:lineRule="auto"/>
        <w:jc w:val="right"/>
        <w:rPr>
          <w:rFonts w:ascii="Arial" w:eastAsia="Times New Roman" w:hAnsi="Arial" w:cs="Arial"/>
          <w:sz w:val="20"/>
          <w:szCs w:val="20"/>
          <w:lang w:val="en-US"/>
        </w:rPr>
      </w:pPr>
      <w:bookmarkStart w:id="0" w:name="2"/>
      <w:bookmarkStart w:id="1" w:name="9"/>
      <w:bookmarkEnd w:id="0"/>
      <w:bookmarkEnd w:id="1"/>
      <w:r w:rsidRPr="006405AD">
        <w:rPr>
          <w:rFonts w:ascii="Arial" w:eastAsia="Times New Roman" w:hAnsi="Arial" w:cs="Arial"/>
          <w:sz w:val="20"/>
          <w:szCs w:val="20"/>
          <w:lang w:val="en-US"/>
        </w:rPr>
        <w:t>Deutsche Anwalts- und</w:t>
      </w:r>
    </w:p>
    <w:p w:rsidR="006405AD" w:rsidRPr="006405AD" w:rsidRDefault="006405AD" w:rsidP="006405AD">
      <w:pPr>
        <w:spacing w:after="0" w:line="240" w:lineRule="auto"/>
        <w:jc w:val="right"/>
        <w:rPr>
          <w:rFonts w:ascii="Arial" w:eastAsia="Times New Roman" w:hAnsi="Arial" w:cs="Arial"/>
          <w:sz w:val="20"/>
          <w:szCs w:val="20"/>
          <w:lang w:val="en-US"/>
        </w:rPr>
      </w:pPr>
      <w:r w:rsidRPr="006405AD">
        <w:rPr>
          <w:rFonts w:ascii="Arial" w:eastAsia="Times New Roman" w:hAnsi="Arial" w:cs="Arial"/>
          <w:sz w:val="20"/>
          <w:szCs w:val="20"/>
          <w:lang w:val="en-US"/>
        </w:rPr>
        <w:t>Steuerberatervereinigung</w:t>
      </w:r>
    </w:p>
    <w:p w:rsidR="006405AD" w:rsidRPr="006405AD" w:rsidRDefault="006405AD" w:rsidP="006405AD">
      <w:pPr>
        <w:spacing w:after="0" w:line="240" w:lineRule="auto"/>
        <w:jc w:val="right"/>
        <w:rPr>
          <w:rFonts w:ascii="Arial" w:eastAsia="Times New Roman" w:hAnsi="Arial" w:cs="Arial"/>
          <w:sz w:val="20"/>
          <w:szCs w:val="20"/>
          <w:lang w:val="en-US"/>
        </w:rPr>
      </w:pPr>
      <w:proofErr w:type="gramStart"/>
      <w:r w:rsidRPr="006405AD">
        <w:rPr>
          <w:rFonts w:ascii="Arial" w:eastAsia="Times New Roman" w:hAnsi="Arial" w:cs="Arial"/>
          <w:sz w:val="20"/>
          <w:szCs w:val="20"/>
          <w:lang w:val="en-US"/>
        </w:rPr>
        <w:t>für</w:t>
      </w:r>
      <w:proofErr w:type="gramEnd"/>
      <w:r w:rsidRPr="006405AD">
        <w:rPr>
          <w:rFonts w:ascii="Arial" w:eastAsia="Times New Roman" w:hAnsi="Arial" w:cs="Arial"/>
          <w:sz w:val="20"/>
          <w:szCs w:val="20"/>
          <w:lang w:val="en-US"/>
        </w:rPr>
        <w:t xml:space="preserve"> die mittelständische</w:t>
      </w:r>
    </w:p>
    <w:p w:rsidR="006405AD" w:rsidRPr="006405AD" w:rsidRDefault="006405AD" w:rsidP="006405AD">
      <w:pPr>
        <w:spacing w:after="0" w:line="360" w:lineRule="auto"/>
        <w:jc w:val="right"/>
        <w:rPr>
          <w:rFonts w:ascii="Arial" w:eastAsia="Times New Roman" w:hAnsi="Arial" w:cs="Arial"/>
          <w:sz w:val="20"/>
          <w:szCs w:val="20"/>
          <w:lang w:val="en-US"/>
        </w:rPr>
      </w:pPr>
      <w:r w:rsidRPr="006405AD">
        <w:rPr>
          <w:rFonts w:ascii="Arial" w:eastAsia="Times New Roman" w:hAnsi="Arial" w:cs="Arial"/>
          <w:sz w:val="20"/>
          <w:szCs w:val="20"/>
          <w:lang w:val="en-US"/>
        </w:rPr>
        <w:t>Wirtschaft e. V.</w:t>
      </w:r>
    </w:p>
    <w:p w:rsidR="00451DB2" w:rsidRDefault="00451DB2" w:rsidP="006405AD">
      <w:pPr>
        <w:spacing w:after="0" w:line="360" w:lineRule="auto"/>
        <w:jc w:val="both"/>
        <w:outlineLvl w:val="0"/>
        <w:rPr>
          <w:rFonts w:ascii="Arial" w:eastAsia="Times New Roman" w:hAnsi="Arial" w:cs="Arial"/>
          <w:b/>
          <w:bCs/>
          <w:kern w:val="36"/>
          <w:lang w:eastAsia="de-DE"/>
        </w:rPr>
      </w:pPr>
      <w:r w:rsidRPr="006405AD">
        <w:rPr>
          <w:rFonts w:ascii="Arial" w:eastAsia="Times New Roman" w:hAnsi="Arial" w:cs="Arial"/>
          <w:b/>
          <w:bCs/>
          <w:kern w:val="36"/>
          <w:lang w:eastAsia="de-DE"/>
        </w:rPr>
        <w:t xml:space="preserve">Mineralwasser gegen Leitungswasser </w:t>
      </w:r>
    </w:p>
    <w:p w:rsidR="006405AD" w:rsidRPr="006405AD" w:rsidRDefault="006405AD" w:rsidP="006405AD">
      <w:pPr>
        <w:spacing w:after="0" w:line="360" w:lineRule="auto"/>
        <w:jc w:val="both"/>
        <w:outlineLvl w:val="0"/>
        <w:rPr>
          <w:rFonts w:ascii="Arial" w:eastAsia="Times New Roman" w:hAnsi="Arial" w:cs="Arial"/>
          <w:bCs/>
          <w:kern w:val="36"/>
          <w:lang w:eastAsia="de-DE"/>
        </w:rPr>
      </w:pPr>
    </w:p>
    <w:p w:rsidR="006405AD" w:rsidRPr="002A4C73" w:rsidRDefault="006405AD" w:rsidP="006405AD">
      <w:pPr>
        <w:spacing w:after="0" w:line="360" w:lineRule="auto"/>
        <w:jc w:val="both"/>
        <w:outlineLvl w:val="1"/>
        <w:rPr>
          <w:rFonts w:ascii="Arial" w:eastAsia="Times New Roman" w:hAnsi="Arial" w:cs="Arial"/>
          <w:bCs/>
          <w:lang w:eastAsia="de-DE"/>
        </w:rPr>
      </w:pPr>
      <w:r w:rsidRPr="002A4C73">
        <w:rPr>
          <w:rFonts w:ascii="Arial" w:eastAsia="Times New Roman" w:hAnsi="Arial" w:cs="Arial"/>
          <w:bCs/>
          <w:lang w:eastAsia="de-DE"/>
        </w:rPr>
        <w:t>ein Artikel von Rechtsanwalt Manfred Wagner</w:t>
      </w:r>
      <w:r>
        <w:rPr>
          <w:rFonts w:ascii="Arial" w:eastAsia="Times New Roman" w:hAnsi="Arial" w:cs="Arial"/>
          <w:bCs/>
          <w:lang w:eastAsia="de-DE"/>
        </w:rPr>
        <w:t xml:space="preserve"> und Rechtsanwältin Kerstin Alt</w:t>
      </w:r>
      <w:r w:rsidRPr="002A4C73">
        <w:rPr>
          <w:rFonts w:ascii="Arial" w:eastAsia="Times New Roman" w:hAnsi="Arial" w:cs="Arial"/>
          <w:bCs/>
          <w:lang w:eastAsia="de-DE"/>
        </w:rPr>
        <w:t>, Saarbrücken</w:t>
      </w:r>
    </w:p>
    <w:p w:rsidR="006405AD" w:rsidRPr="006405AD" w:rsidRDefault="006405AD" w:rsidP="006405AD">
      <w:pPr>
        <w:spacing w:after="0" w:line="360" w:lineRule="auto"/>
        <w:jc w:val="both"/>
        <w:outlineLvl w:val="0"/>
        <w:rPr>
          <w:rFonts w:ascii="Arial" w:eastAsia="Times New Roman" w:hAnsi="Arial" w:cs="Arial"/>
          <w:bCs/>
          <w:kern w:val="36"/>
          <w:lang w:eastAsia="de-DE"/>
        </w:rPr>
      </w:pPr>
    </w:p>
    <w:p w:rsidR="00451DB2" w:rsidRPr="006405AD" w:rsidRDefault="00451DB2" w:rsidP="006405AD">
      <w:pPr>
        <w:spacing w:after="0" w:line="360" w:lineRule="auto"/>
        <w:jc w:val="both"/>
        <w:outlineLvl w:val="1"/>
        <w:rPr>
          <w:rFonts w:ascii="Arial" w:eastAsia="Times New Roman" w:hAnsi="Arial" w:cs="Arial"/>
          <w:b/>
          <w:bCs/>
          <w:lang w:eastAsia="de-DE"/>
        </w:rPr>
      </w:pPr>
      <w:r w:rsidRPr="006405AD">
        <w:rPr>
          <w:rFonts w:ascii="Arial" w:eastAsia="Times New Roman" w:hAnsi="Arial" w:cs="Arial"/>
          <w:b/>
          <w:bCs/>
          <w:lang w:eastAsia="de-DE"/>
        </w:rPr>
        <w:t>Der Verband Deutscher Mineralbrunnen (VDM) zieht gegen kommunale Trinkwasserversorger vor Gericht. In einem sehr interessanten Prozess vor dem LG München geht die deutsche Mineralwasserindustrie durch den VDM gegen kommu</w:t>
      </w:r>
      <w:r w:rsidR="006405AD">
        <w:rPr>
          <w:rFonts w:ascii="Arial" w:eastAsia="Times New Roman" w:hAnsi="Arial" w:cs="Arial"/>
          <w:b/>
          <w:bCs/>
          <w:lang w:eastAsia="de-DE"/>
        </w:rPr>
        <w:t>nale Trinkwasserversorger vor.</w:t>
      </w:r>
    </w:p>
    <w:p w:rsidR="006405AD" w:rsidRDefault="006405AD" w:rsidP="006405AD">
      <w:pPr>
        <w:spacing w:after="0" w:line="360" w:lineRule="auto"/>
        <w:jc w:val="both"/>
        <w:rPr>
          <w:rFonts w:ascii="Arial" w:eastAsia="Times New Roman" w:hAnsi="Arial" w:cs="Arial"/>
          <w:lang w:eastAsia="de-DE"/>
        </w:rPr>
      </w:pPr>
    </w:p>
    <w:p w:rsidR="00451DB2" w:rsidRDefault="00451DB2" w:rsidP="006405AD">
      <w:pPr>
        <w:spacing w:after="0" w:line="360" w:lineRule="auto"/>
        <w:jc w:val="both"/>
        <w:rPr>
          <w:rFonts w:ascii="Arial" w:eastAsia="Times New Roman" w:hAnsi="Arial" w:cs="Arial"/>
          <w:lang w:eastAsia="de-DE"/>
        </w:rPr>
      </w:pPr>
      <w:r w:rsidRPr="006405AD">
        <w:rPr>
          <w:rFonts w:ascii="Arial" w:eastAsia="Times New Roman" w:hAnsi="Arial" w:cs="Arial"/>
          <w:lang w:eastAsia="de-DE"/>
        </w:rPr>
        <w:t xml:space="preserve">Der VDM hatte eine einstweilige Verfügung beantragt und hierdurch 16 niederbayerischen Gemeinden die </w:t>
      </w:r>
      <w:r w:rsidR="006405AD">
        <w:rPr>
          <w:rFonts w:ascii="Arial" w:eastAsia="Times New Roman" w:hAnsi="Arial" w:cs="Arial"/>
          <w:lang w:eastAsia="de-DE"/>
        </w:rPr>
        <w:t>Eigenwerbung für ihr "gesundes"</w:t>
      </w:r>
      <w:r w:rsidRPr="006405AD">
        <w:rPr>
          <w:rFonts w:ascii="Arial" w:eastAsia="Times New Roman" w:hAnsi="Arial" w:cs="Arial"/>
          <w:lang w:eastAsia="de-DE"/>
        </w:rPr>
        <w:t xml:space="preserve"> Leitungswasser verboten. </w:t>
      </w:r>
    </w:p>
    <w:p w:rsidR="006405AD" w:rsidRPr="006405AD" w:rsidRDefault="006405AD" w:rsidP="006405AD">
      <w:pPr>
        <w:spacing w:after="0" w:line="360" w:lineRule="auto"/>
        <w:jc w:val="both"/>
        <w:rPr>
          <w:rFonts w:ascii="Arial" w:eastAsia="Times New Roman" w:hAnsi="Arial" w:cs="Arial"/>
          <w:lang w:eastAsia="de-DE"/>
        </w:rPr>
      </w:pPr>
    </w:p>
    <w:p w:rsidR="00451DB2" w:rsidRDefault="00451DB2" w:rsidP="006405AD">
      <w:pPr>
        <w:spacing w:after="0" w:line="360" w:lineRule="auto"/>
        <w:jc w:val="both"/>
        <w:rPr>
          <w:rFonts w:ascii="Arial" w:eastAsia="Times New Roman" w:hAnsi="Arial" w:cs="Arial"/>
          <w:lang w:eastAsia="de-DE"/>
        </w:rPr>
      </w:pPr>
      <w:r w:rsidRPr="006405AD">
        <w:rPr>
          <w:rFonts w:ascii="Arial" w:eastAsia="Times New Roman" w:hAnsi="Arial" w:cs="Arial"/>
          <w:lang w:eastAsia="de-DE"/>
        </w:rPr>
        <w:t xml:space="preserve">Das OLG München hob allerdings am Donnerstag diese einstweilige Verfügung auf, die dem Wasserzweckverband </w:t>
      </w:r>
      <w:proofErr w:type="spellStart"/>
      <w:r w:rsidRPr="006405AD">
        <w:rPr>
          <w:rFonts w:ascii="Arial" w:eastAsia="Times New Roman" w:hAnsi="Arial" w:cs="Arial"/>
          <w:lang w:eastAsia="de-DE"/>
        </w:rPr>
        <w:t>Rottenburger</w:t>
      </w:r>
      <w:proofErr w:type="spellEnd"/>
      <w:r w:rsidRPr="006405AD">
        <w:rPr>
          <w:rFonts w:ascii="Arial" w:eastAsia="Times New Roman" w:hAnsi="Arial" w:cs="Arial"/>
          <w:lang w:eastAsia="de-DE"/>
        </w:rPr>
        <w:t xml:space="preserve"> Gruppe einen Artikel über "unser gesundes Wasser"</w:t>
      </w:r>
      <w:r w:rsidR="006405AD">
        <w:rPr>
          <w:rFonts w:ascii="Arial" w:eastAsia="Times New Roman" w:hAnsi="Arial" w:cs="Arial"/>
          <w:lang w:eastAsia="de-DE"/>
        </w:rPr>
        <w:t xml:space="preserve"> </w:t>
      </w:r>
      <w:r w:rsidRPr="006405AD">
        <w:rPr>
          <w:rFonts w:ascii="Arial" w:eastAsia="Times New Roman" w:hAnsi="Arial" w:cs="Arial"/>
          <w:lang w:eastAsia="de-DE"/>
        </w:rPr>
        <w:t xml:space="preserve">auf seiner Internetseite untersagt hatte. Die Münchner Richter sehen weder einen Verstoß gegen das Wettbewerbsrecht noch gegen europäisches Recht. </w:t>
      </w:r>
    </w:p>
    <w:p w:rsidR="006405AD" w:rsidRPr="006405AD" w:rsidRDefault="006405AD" w:rsidP="006405AD">
      <w:pPr>
        <w:spacing w:after="0" w:line="360" w:lineRule="auto"/>
        <w:jc w:val="both"/>
        <w:rPr>
          <w:rFonts w:ascii="Arial" w:eastAsia="Times New Roman" w:hAnsi="Arial" w:cs="Arial"/>
          <w:lang w:eastAsia="de-DE"/>
        </w:rPr>
      </w:pPr>
    </w:p>
    <w:p w:rsidR="00451DB2" w:rsidRDefault="00451DB2" w:rsidP="006405AD">
      <w:pPr>
        <w:spacing w:after="0" w:line="360" w:lineRule="auto"/>
        <w:jc w:val="both"/>
        <w:rPr>
          <w:rFonts w:ascii="Arial" w:eastAsia="Times New Roman" w:hAnsi="Arial" w:cs="Arial"/>
          <w:lang w:eastAsia="de-DE"/>
        </w:rPr>
      </w:pPr>
      <w:r w:rsidRPr="006405AD">
        <w:rPr>
          <w:rFonts w:ascii="Arial" w:eastAsia="Times New Roman" w:hAnsi="Arial" w:cs="Arial"/>
          <w:lang w:eastAsia="de-DE"/>
        </w:rPr>
        <w:t xml:space="preserve">Begründet wurde die Aufhebung der einstweiligen Verfügung damit, </w:t>
      </w:r>
      <w:r w:rsidR="006405AD">
        <w:rPr>
          <w:rFonts w:ascii="Arial" w:eastAsia="Times New Roman" w:hAnsi="Arial" w:cs="Arial"/>
          <w:lang w:eastAsia="de-DE"/>
        </w:rPr>
        <w:t xml:space="preserve">dass die Trinkwasserversorgung </w:t>
      </w:r>
      <w:r w:rsidRPr="006405AD">
        <w:rPr>
          <w:rFonts w:ascii="Arial" w:eastAsia="Times New Roman" w:hAnsi="Arial" w:cs="Arial"/>
          <w:lang w:eastAsia="de-DE"/>
        </w:rPr>
        <w:t>zur Daseinsvorsorge gehöre und die Kommunen damit hoheitlich tätig seien. Wenn die Kommunen den gesetzlichen Auftrag zur Trinkwasserversorgung haben, dann kann die Tätigkeit der öffentlichen Hand auch nicht durch das Wett</w:t>
      </w:r>
      <w:r w:rsidR="006405AD">
        <w:rPr>
          <w:rFonts w:ascii="Arial" w:eastAsia="Times New Roman" w:hAnsi="Arial" w:cs="Arial"/>
          <w:lang w:eastAsia="de-DE"/>
        </w:rPr>
        <w:t>bewerbsrecht überprüft werden.</w:t>
      </w:r>
    </w:p>
    <w:p w:rsidR="006405AD" w:rsidRPr="006405AD" w:rsidRDefault="006405AD" w:rsidP="006405AD">
      <w:pPr>
        <w:spacing w:after="0" w:line="360" w:lineRule="auto"/>
        <w:jc w:val="both"/>
        <w:rPr>
          <w:rFonts w:ascii="Arial" w:eastAsia="Times New Roman" w:hAnsi="Arial" w:cs="Arial"/>
          <w:lang w:eastAsia="de-DE"/>
        </w:rPr>
      </w:pPr>
    </w:p>
    <w:p w:rsidR="00451DB2" w:rsidRDefault="00451DB2" w:rsidP="006405AD">
      <w:pPr>
        <w:spacing w:after="0" w:line="360" w:lineRule="auto"/>
        <w:jc w:val="both"/>
        <w:rPr>
          <w:rFonts w:ascii="Arial" w:eastAsia="Times New Roman" w:hAnsi="Arial" w:cs="Arial"/>
          <w:lang w:eastAsia="de-DE"/>
        </w:rPr>
      </w:pPr>
      <w:r w:rsidRPr="006405AD">
        <w:rPr>
          <w:rFonts w:ascii="Arial" w:eastAsia="Times New Roman" w:hAnsi="Arial" w:cs="Arial"/>
          <w:lang w:eastAsia="de-DE"/>
        </w:rPr>
        <w:t>Der VDM empfindet die Entscheidung des OLG München als inakzeptabel (</w:t>
      </w:r>
      <w:hyperlink r:id="rId6" w:tgtFrame="_blank" w:history="1">
        <w:r w:rsidRPr="006405AD">
          <w:rPr>
            <w:rFonts w:ascii="Arial" w:eastAsia="Times New Roman" w:hAnsi="Arial" w:cs="Arial"/>
            <w:color w:val="0000FF"/>
            <w:u w:val="single"/>
            <w:lang w:eastAsia="de-DE"/>
          </w:rPr>
          <w:t>https://www.vdm-bonn.de/oeffentlichkeitsarbeit/presse/presseinformationen.html</w:t>
        </w:r>
      </w:hyperlink>
      <w:r w:rsidRPr="006405AD">
        <w:rPr>
          <w:rFonts w:ascii="Arial" w:eastAsia="Times New Roman" w:hAnsi="Arial" w:cs="Arial"/>
          <w:lang w:eastAsia="de-DE"/>
        </w:rPr>
        <w:t xml:space="preserve">). Das Hauptsacheverfahren in dieser Angelegenheit steht noch aus. </w:t>
      </w:r>
    </w:p>
    <w:p w:rsidR="006405AD" w:rsidRDefault="006405AD" w:rsidP="006405AD">
      <w:pPr>
        <w:spacing w:after="0" w:line="360" w:lineRule="auto"/>
        <w:jc w:val="both"/>
        <w:rPr>
          <w:rFonts w:ascii="Arial" w:eastAsia="Times New Roman" w:hAnsi="Arial" w:cs="Arial"/>
          <w:lang w:eastAsia="de-DE"/>
        </w:rPr>
      </w:pPr>
    </w:p>
    <w:p w:rsidR="006405AD" w:rsidRPr="006405AD" w:rsidRDefault="006405AD" w:rsidP="006405AD">
      <w:pPr>
        <w:spacing w:after="0" w:line="360" w:lineRule="auto"/>
        <w:jc w:val="both"/>
        <w:rPr>
          <w:rFonts w:ascii="Arial" w:eastAsia="Times New Roman" w:hAnsi="Arial" w:cs="Arial"/>
          <w:lang w:eastAsia="de-DE"/>
        </w:rPr>
      </w:pP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rPr>
        <w:t>Der Autor ist Mitglied der Deutschen Anwalts- und Steuerberatervereinigung für die mittelständische Wirtschaft e.V.</w:t>
      </w:r>
    </w:p>
    <w:p w:rsidR="006405AD" w:rsidRPr="00CF6856" w:rsidRDefault="006405AD" w:rsidP="006405AD">
      <w:pPr>
        <w:spacing w:after="0" w:line="240" w:lineRule="auto"/>
        <w:jc w:val="both"/>
        <w:rPr>
          <w:rFonts w:ascii="Arial" w:eastAsia="Times New Roman" w:hAnsi="Arial" w:cs="Arial"/>
          <w:sz w:val="20"/>
        </w:rPr>
      </w:pPr>
    </w:p>
    <w:p w:rsidR="006405AD" w:rsidRPr="00CF6856" w:rsidRDefault="006405AD" w:rsidP="006405AD">
      <w:pPr>
        <w:spacing w:after="0" w:line="240" w:lineRule="auto"/>
        <w:jc w:val="both"/>
        <w:rPr>
          <w:rFonts w:ascii="Arial" w:eastAsia="Times New Roman" w:hAnsi="Arial" w:cs="Arial"/>
          <w:sz w:val="20"/>
        </w:rPr>
      </w:pPr>
      <w:r>
        <w:rPr>
          <w:rFonts w:ascii="Arial" w:eastAsia="Times New Roman" w:hAnsi="Arial" w:cs="Arial"/>
          <w:sz w:val="20"/>
        </w:rPr>
        <w:t>Für Rückfragen steh</w:t>
      </w:r>
      <w:r>
        <w:rPr>
          <w:rFonts w:ascii="Arial" w:eastAsia="Times New Roman" w:hAnsi="Arial" w:cs="Arial"/>
          <w:sz w:val="20"/>
        </w:rPr>
        <w:t>en</w:t>
      </w:r>
      <w:r w:rsidRPr="00CF6856">
        <w:rPr>
          <w:rFonts w:ascii="Arial" w:eastAsia="Times New Roman" w:hAnsi="Arial" w:cs="Arial"/>
          <w:sz w:val="20"/>
        </w:rPr>
        <w:t xml:space="preserve"> Ihnen </w:t>
      </w:r>
      <w:r>
        <w:rPr>
          <w:rFonts w:ascii="Arial" w:eastAsia="Times New Roman" w:hAnsi="Arial" w:cs="Arial"/>
          <w:sz w:val="20"/>
        </w:rPr>
        <w:t>die</w:t>
      </w:r>
      <w:r>
        <w:rPr>
          <w:rFonts w:ascii="Arial" w:eastAsia="Times New Roman" w:hAnsi="Arial" w:cs="Arial"/>
          <w:sz w:val="20"/>
        </w:rPr>
        <w:t xml:space="preserve"> Autor</w:t>
      </w:r>
      <w:r>
        <w:rPr>
          <w:rFonts w:ascii="Arial" w:eastAsia="Times New Roman" w:hAnsi="Arial" w:cs="Arial"/>
          <w:sz w:val="20"/>
        </w:rPr>
        <w:t>en</w:t>
      </w:r>
      <w:bookmarkStart w:id="2" w:name="_GoBack"/>
      <w:bookmarkEnd w:id="2"/>
      <w:r w:rsidRPr="00CF6856">
        <w:rPr>
          <w:rFonts w:ascii="Arial" w:eastAsia="Times New Roman" w:hAnsi="Arial" w:cs="Arial"/>
          <w:sz w:val="20"/>
        </w:rPr>
        <w:t xml:space="preserve"> gerne zur Verfügung</w:t>
      </w:r>
    </w:p>
    <w:p w:rsidR="006405AD" w:rsidRPr="00CF6856" w:rsidRDefault="006405AD" w:rsidP="006405AD">
      <w:pPr>
        <w:spacing w:after="0" w:line="240" w:lineRule="auto"/>
        <w:jc w:val="both"/>
        <w:rPr>
          <w:rFonts w:ascii="Arial" w:eastAsia="Times New Roman" w:hAnsi="Arial" w:cs="Arial"/>
          <w:sz w:val="20"/>
        </w:rPr>
      </w:pP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rPr>
        <w:t>Rechtsanwalt Manfred Wagner</w:t>
      </w:r>
    </w:p>
    <w:p w:rsidR="006405AD" w:rsidRPr="00421A75" w:rsidRDefault="006405AD" w:rsidP="006405AD">
      <w:pPr>
        <w:spacing w:after="0" w:line="240" w:lineRule="auto"/>
        <w:jc w:val="both"/>
        <w:rPr>
          <w:rFonts w:ascii="Arial" w:eastAsia="Times New Roman" w:hAnsi="Arial" w:cs="Arial"/>
          <w:bCs/>
          <w:sz w:val="20"/>
        </w:rPr>
      </w:pPr>
      <w:r w:rsidRPr="00421A75">
        <w:rPr>
          <w:rFonts w:ascii="Arial" w:eastAsia="Times New Roman" w:hAnsi="Arial" w:cs="Arial"/>
          <w:bCs/>
          <w:sz w:val="20"/>
        </w:rPr>
        <w:t xml:space="preserve">WAGNER </w:t>
      </w:r>
      <w:proofErr w:type="spellStart"/>
      <w:r w:rsidRPr="00421A75">
        <w:rPr>
          <w:rFonts w:ascii="Arial" w:eastAsia="Times New Roman" w:hAnsi="Arial" w:cs="Arial"/>
          <w:bCs/>
          <w:sz w:val="20"/>
        </w:rPr>
        <w:t>webvocat</w:t>
      </w:r>
      <w:proofErr w:type="spellEnd"/>
      <w:r w:rsidRPr="00421A75">
        <w:rPr>
          <w:rFonts w:ascii="Arial" w:eastAsia="Times New Roman" w:hAnsi="Arial" w:cs="Arial"/>
          <w:bCs/>
          <w:sz w:val="20"/>
        </w:rPr>
        <w:t>® Rechtsanwaltsgesellschaft mbH</w:t>
      </w: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rPr>
        <w:t>Großherzog-Friedrich-Str. 40</w:t>
      </w: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rPr>
        <w:t>66111 Saarbrücken</w:t>
      </w: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rPr>
        <w:lastRenderedPageBreak/>
        <w:t>Tel.: +49 (0) 681-95 82 82-0</w:t>
      </w:r>
      <w:r w:rsidRPr="00CF6856">
        <w:rPr>
          <w:rFonts w:ascii="Arial" w:eastAsia="Times New Roman" w:hAnsi="Arial" w:cs="Arial"/>
          <w:sz w:val="20"/>
        </w:rPr>
        <w:tab/>
      </w:r>
      <w:r w:rsidRPr="00CF6856">
        <w:rPr>
          <w:rFonts w:ascii="Arial" w:eastAsia="Times New Roman" w:hAnsi="Arial" w:cs="Arial"/>
          <w:sz w:val="20"/>
        </w:rPr>
        <w:tab/>
        <w:t>Fax: +49 (0) 681-95 82 82-10</w:t>
      </w:r>
    </w:p>
    <w:p w:rsidR="006405AD" w:rsidRPr="00CF6856" w:rsidRDefault="006405AD" w:rsidP="006405AD">
      <w:pPr>
        <w:spacing w:after="0" w:line="240" w:lineRule="auto"/>
        <w:jc w:val="both"/>
        <w:rPr>
          <w:rFonts w:ascii="Arial" w:eastAsia="Times New Roman" w:hAnsi="Arial" w:cs="Arial"/>
          <w:sz w:val="20"/>
        </w:rPr>
      </w:pPr>
      <w:r w:rsidRPr="00CF6856">
        <w:rPr>
          <w:rFonts w:ascii="Arial" w:eastAsia="Times New Roman" w:hAnsi="Arial" w:cs="Arial"/>
          <w:sz w:val="20"/>
          <w:lang w:val="it-IT"/>
        </w:rPr>
        <w:t xml:space="preserve">E-Mail: </w:t>
      </w:r>
      <w:hyperlink r:id="rId7" w:tooltip="Öffnet ein Fenster zum E-Mail-Senden" w:history="1">
        <w:r w:rsidRPr="00CF6856">
          <w:rPr>
            <w:rFonts w:ascii="Arial" w:eastAsia="Times New Roman" w:hAnsi="Arial" w:cs="Arial"/>
            <w:color w:val="0000FF"/>
            <w:sz w:val="20"/>
            <w:u w:val="single"/>
            <w:lang w:val="it-IT"/>
          </w:rPr>
          <w:t>wagner@webvocat.de</w:t>
        </w:r>
      </w:hyperlink>
      <w:r w:rsidRPr="00CF6856">
        <w:rPr>
          <w:rFonts w:ascii="Arial" w:eastAsia="Times New Roman" w:hAnsi="Arial" w:cs="Arial"/>
          <w:sz w:val="20"/>
          <w:lang w:val="it-IT"/>
        </w:rPr>
        <w:tab/>
      </w:r>
      <w:r w:rsidRPr="00CF6856">
        <w:rPr>
          <w:rFonts w:ascii="Arial" w:eastAsia="Times New Roman" w:hAnsi="Arial" w:cs="Arial"/>
          <w:sz w:val="20"/>
          <w:lang w:val="it-IT"/>
        </w:rPr>
        <w:tab/>
      </w:r>
      <w:hyperlink r:id="rId8" w:history="1">
        <w:r w:rsidRPr="00CF6856">
          <w:rPr>
            <w:rFonts w:ascii="Arial" w:eastAsia="Times New Roman" w:hAnsi="Arial" w:cs="Arial"/>
            <w:color w:val="0000FF"/>
            <w:sz w:val="20"/>
            <w:u w:val="single"/>
            <w:lang w:val="it-IT"/>
          </w:rPr>
          <w:t>www.webvocat.de</w:t>
        </w:r>
      </w:hyperlink>
    </w:p>
    <w:p w:rsidR="009C0973" w:rsidRDefault="009C0973"/>
    <w:sectPr w:rsidR="009C097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AD" w:rsidRDefault="006405AD" w:rsidP="006405AD">
      <w:pPr>
        <w:spacing w:after="0" w:line="240" w:lineRule="auto"/>
      </w:pPr>
      <w:r>
        <w:separator/>
      </w:r>
    </w:p>
  </w:endnote>
  <w:endnote w:type="continuationSeparator" w:id="0">
    <w:p w:rsidR="006405AD" w:rsidRDefault="006405AD" w:rsidP="0064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AD" w:rsidRDefault="006405AD" w:rsidP="006405AD">
      <w:pPr>
        <w:spacing w:after="0" w:line="240" w:lineRule="auto"/>
      </w:pPr>
      <w:r>
        <w:separator/>
      </w:r>
    </w:p>
  </w:footnote>
  <w:footnote w:type="continuationSeparator" w:id="0">
    <w:p w:rsidR="006405AD" w:rsidRDefault="006405AD" w:rsidP="00640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AD" w:rsidRPr="006405AD" w:rsidRDefault="006405AD" w:rsidP="006405AD">
    <w:pPr>
      <w:tabs>
        <w:tab w:val="center" w:pos="4819"/>
        <w:tab w:val="right" w:pos="9071"/>
      </w:tabs>
      <w:jc w:val="center"/>
      <w:rPr>
        <w:rFonts w:ascii="Arial" w:hAnsi="Arial" w:cs="Arial"/>
        <w:szCs w:val="20"/>
      </w:rPr>
    </w:pPr>
    <w:r w:rsidRPr="006405AD">
      <w:rPr>
        <w:rFonts w:ascii="Arial" w:hAnsi="Arial" w:cs="Arial"/>
        <w:b/>
        <w:bCs/>
        <w:sz w:val="28"/>
        <w:szCs w:val="28"/>
      </w:rPr>
      <w:t>mittelstandsdepesche 06-2020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B2"/>
    <w:rsid w:val="00451DB2"/>
    <w:rsid w:val="006405AD"/>
    <w:rsid w:val="00932100"/>
    <w:rsid w:val="009C0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4DE61-EA35-4B26-ABB9-DA5C0E92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451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451DB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1DB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51DB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451D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51DB2"/>
    <w:rPr>
      <w:color w:val="0000FF"/>
      <w:u w:val="single"/>
    </w:rPr>
  </w:style>
  <w:style w:type="character" w:styleId="Fett">
    <w:name w:val="Strong"/>
    <w:basedOn w:val="Absatz-Standardschriftart"/>
    <w:uiPriority w:val="22"/>
    <w:qFormat/>
    <w:rsid w:val="00451DB2"/>
    <w:rPr>
      <w:b/>
      <w:bCs/>
    </w:rPr>
  </w:style>
  <w:style w:type="paragraph" w:styleId="Kopfzeile">
    <w:name w:val="header"/>
    <w:basedOn w:val="Standard"/>
    <w:link w:val="KopfzeileZchn"/>
    <w:uiPriority w:val="99"/>
    <w:unhideWhenUsed/>
    <w:rsid w:val="006405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05AD"/>
  </w:style>
  <w:style w:type="paragraph" w:styleId="Fuzeile">
    <w:name w:val="footer"/>
    <w:basedOn w:val="Standard"/>
    <w:link w:val="FuzeileZchn"/>
    <w:uiPriority w:val="99"/>
    <w:unhideWhenUsed/>
    <w:rsid w:val="006405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92917">
      <w:bodyDiv w:val="1"/>
      <w:marLeft w:val="0"/>
      <w:marRight w:val="0"/>
      <w:marTop w:val="0"/>
      <w:marBottom w:val="0"/>
      <w:divBdr>
        <w:top w:val="none" w:sz="0" w:space="0" w:color="auto"/>
        <w:left w:val="none" w:sz="0" w:space="0" w:color="auto"/>
        <w:bottom w:val="none" w:sz="0" w:space="0" w:color="auto"/>
        <w:right w:val="none" w:sz="0" w:space="0" w:color="auto"/>
      </w:divBdr>
      <w:divsChild>
        <w:div w:id="191053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dm-bonn.de/oeffentlichkeitsarbeit/presse/presseinformatione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1880</Characters>
  <Application>Microsoft Office Word</Application>
  <DocSecurity>0</DocSecurity>
  <Lines>144</Lines>
  <Paragraphs>102</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2020-06-01T08:20:00Z</dcterms:created>
  <dcterms:modified xsi:type="dcterms:W3CDTF">2020-06-17T07:56:00Z</dcterms:modified>
</cp:coreProperties>
</file>