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5A51D" w14:textId="77777777" w:rsidR="00B252D5" w:rsidRPr="002A4C73" w:rsidRDefault="00B252D5" w:rsidP="00B252D5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Times New Roman" w:cs="Arial"/>
          <w:sz w:val="24"/>
          <w:szCs w:val="24"/>
          <w:lang w:val="en-US"/>
        </w:rPr>
      </w:pPr>
      <w:r w:rsidRPr="002A4C73">
        <w:rPr>
          <w:rFonts w:eastAsia="Times New Roman" w:cs="Arial"/>
          <w:b/>
          <w:bCs/>
          <w:sz w:val="40"/>
          <w:szCs w:val="40"/>
          <w:lang w:val="en-US"/>
        </w:rPr>
        <w:t>DASV</w:t>
      </w:r>
    </w:p>
    <w:p w14:paraId="20DC0EB2" w14:textId="77777777" w:rsidR="00B252D5" w:rsidRPr="002A4C73" w:rsidRDefault="00B252D5" w:rsidP="00B252D5">
      <w:pPr>
        <w:spacing w:after="0" w:line="240" w:lineRule="auto"/>
        <w:jc w:val="right"/>
        <w:rPr>
          <w:rFonts w:eastAsia="Times New Roman" w:cs="Arial"/>
          <w:sz w:val="20"/>
          <w:szCs w:val="20"/>
          <w:lang w:val="en-US"/>
        </w:rPr>
      </w:pPr>
      <w:bookmarkStart w:id="0" w:name="2"/>
      <w:bookmarkStart w:id="1" w:name="9"/>
      <w:bookmarkEnd w:id="0"/>
      <w:bookmarkEnd w:id="1"/>
      <w:r w:rsidRPr="002A4C73">
        <w:rPr>
          <w:rFonts w:eastAsia="Times New Roman" w:cs="Arial"/>
          <w:sz w:val="20"/>
          <w:szCs w:val="20"/>
          <w:lang w:val="en-US"/>
        </w:rPr>
        <w:t>Deutsche Anwalts- und</w:t>
      </w:r>
    </w:p>
    <w:p w14:paraId="352C8F3E" w14:textId="77777777" w:rsidR="00B252D5" w:rsidRPr="002A4C73" w:rsidRDefault="00B252D5" w:rsidP="00B252D5">
      <w:pPr>
        <w:spacing w:after="0" w:line="240" w:lineRule="auto"/>
        <w:jc w:val="right"/>
        <w:rPr>
          <w:rFonts w:eastAsia="Times New Roman" w:cs="Arial"/>
          <w:sz w:val="20"/>
          <w:szCs w:val="20"/>
          <w:lang w:val="en-US"/>
        </w:rPr>
      </w:pPr>
      <w:r w:rsidRPr="002A4C73">
        <w:rPr>
          <w:rFonts w:eastAsia="Times New Roman" w:cs="Arial"/>
          <w:sz w:val="20"/>
          <w:szCs w:val="20"/>
          <w:lang w:val="en-US"/>
        </w:rPr>
        <w:t>Steuerberatervereinigung</w:t>
      </w:r>
    </w:p>
    <w:p w14:paraId="0980096E" w14:textId="77777777" w:rsidR="00B252D5" w:rsidRPr="002A4C73" w:rsidRDefault="00B252D5" w:rsidP="00B252D5">
      <w:pPr>
        <w:spacing w:after="0" w:line="240" w:lineRule="auto"/>
        <w:jc w:val="right"/>
        <w:rPr>
          <w:rFonts w:eastAsia="Times New Roman" w:cs="Arial"/>
          <w:sz w:val="20"/>
          <w:szCs w:val="20"/>
          <w:lang w:val="en-US"/>
        </w:rPr>
      </w:pPr>
      <w:proofErr w:type="gramStart"/>
      <w:r w:rsidRPr="002A4C73">
        <w:rPr>
          <w:rFonts w:eastAsia="Times New Roman" w:cs="Arial"/>
          <w:sz w:val="20"/>
          <w:szCs w:val="20"/>
          <w:lang w:val="en-US"/>
        </w:rPr>
        <w:t>für</w:t>
      </w:r>
      <w:proofErr w:type="gramEnd"/>
      <w:r w:rsidRPr="002A4C73">
        <w:rPr>
          <w:rFonts w:eastAsia="Times New Roman" w:cs="Arial"/>
          <w:sz w:val="20"/>
          <w:szCs w:val="20"/>
          <w:lang w:val="en-US"/>
        </w:rPr>
        <w:t xml:space="preserve"> die mittelständische</w:t>
      </w:r>
    </w:p>
    <w:p w14:paraId="0FF67484" w14:textId="77777777" w:rsidR="00B252D5" w:rsidRPr="002A4C73" w:rsidRDefault="00B252D5" w:rsidP="00B252D5">
      <w:pPr>
        <w:spacing w:after="0" w:line="360" w:lineRule="auto"/>
        <w:jc w:val="right"/>
        <w:rPr>
          <w:rFonts w:eastAsia="Times New Roman" w:cs="Arial"/>
          <w:sz w:val="20"/>
          <w:szCs w:val="20"/>
          <w:lang w:val="en-US"/>
        </w:rPr>
      </w:pPr>
      <w:r w:rsidRPr="002A4C73">
        <w:rPr>
          <w:rFonts w:eastAsia="Times New Roman" w:cs="Arial"/>
          <w:sz w:val="20"/>
          <w:szCs w:val="20"/>
          <w:lang w:val="en-US"/>
        </w:rPr>
        <w:t>Wirtschaft e. V.</w:t>
      </w:r>
    </w:p>
    <w:p w14:paraId="70ABEA3A" w14:textId="77777777" w:rsidR="00B252D5" w:rsidRPr="00B252D5" w:rsidRDefault="00B252D5" w:rsidP="00B252D5">
      <w:pPr>
        <w:spacing w:after="0" w:line="360" w:lineRule="auto"/>
        <w:rPr>
          <w:rFonts w:cs="Arial"/>
          <w:b/>
        </w:rPr>
      </w:pPr>
    </w:p>
    <w:p w14:paraId="7EF6E936" w14:textId="34E03A4F" w:rsidR="003001F9" w:rsidRPr="00B252D5" w:rsidRDefault="00613763" w:rsidP="00B252D5">
      <w:pPr>
        <w:spacing w:after="0" w:line="360" w:lineRule="auto"/>
        <w:rPr>
          <w:rFonts w:cs="Arial"/>
          <w:b/>
        </w:rPr>
      </w:pPr>
      <w:r w:rsidRPr="00B252D5">
        <w:rPr>
          <w:rFonts w:cs="Arial"/>
          <w:b/>
        </w:rPr>
        <w:t xml:space="preserve">Die </w:t>
      </w:r>
      <w:r w:rsidR="003001F9" w:rsidRPr="00B252D5">
        <w:rPr>
          <w:rFonts w:cs="Arial"/>
          <w:b/>
        </w:rPr>
        <w:t>Abnahme im Werkvertragsrecht</w:t>
      </w:r>
      <w:r w:rsidRPr="00B252D5">
        <w:rPr>
          <w:rFonts w:cs="Arial"/>
          <w:b/>
        </w:rPr>
        <w:t>,</w:t>
      </w:r>
      <w:r w:rsidR="00B252D5" w:rsidRPr="00B252D5">
        <w:rPr>
          <w:rFonts w:cs="Arial"/>
          <w:b/>
        </w:rPr>
        <w:t xml:space="preserve"> </w:t>
      </w:r>
      <w:r w:rsidRPr="00B252D5">
        <w:rPr>
          <w:rFonts w:cs="Arial"/>
          <w:b/>
        </w:rPr>
        <w:t>von großer Bedeutung und oft umstritten</w:t>
      </w:r>
    </w:p>
    <w:p w14:paraId="227FB6F6" w14:textId="77777777" w:rsidR="00613763" w:rsidRDefault="00613763" w:rsidP="00B252D5">
      <w:pPr>
        <w:spacing w:after="0" w:line="360" w:lineRule="auto"/>
        <w:jc w:val="both"/>
        <w:rPr>
          <w:rFonts w:cs="Arial"/>
        </w:rPr>
      </w:pPr>
    </w:p>
    <w:p w14:paraId="134088B2" w14:textId="77777777" w:rsidR="00B252D5" w:rsidRPr="00B252D5" w:rsidRDefault="00B252D5" w:rsidP="00B252D5">
      <w:pPr>
        <w:spacing w:line="360" w:lineRule="auto"/>
        <w:jc w:val="both"/>
        <w:rPr>
          <w:rFonts w:cs="Arial"/>
          <w:bCs/>
          <w:lang w:eastAsia="de-DE"/>
        </w:rPr>
      </w:pPr>
      <w:r w:rsidRPr="00B252D5">
        <w:rPr>
          <w:rFonts w:cs="Arial"/>
          <w:bCs/>
          <w:lang w:eastAsia="de-DE"/>
        </w:rPr>
        <w:t>ein Artikel von Rechtsanwältin und Fachanwältin für Bau- und Architektenrecht Helene – Monika Filiz, Kiel</w:t>
      </w:r>
    </w:p>
    <w:p w14:paraId="40D700A5" w14:textId="77777777" w:rsidR="00B252D5" w:rsidRPr="00B252D5" w:rsidRDefault="00B252D5" w:rsidP="00B252D5">
      <w:pPr>
        <w:spacing w:after="0" w:line="360" w:lineRule="auto"/>
        <w:jc w:val="both"/>
        <w:rPr>
          <w:rFonts w:cs="Arial"/>
        </w:rPr>
      </w:pPr>
    </w:p>
    <w:p w14:paraId="56527471" w14:textId="4CB5CDA2" w:rsidR="00EF1F70" w:rsidRDefault="001806C9" w:rsidP="00B252D5">
      <w:pPr>
        <w:spacing w:after="0" w:line="360" w:lineRule="auto"/>
        <w:jc w:val="both"/>
        <w:rPr>
          <w:rFonts w:cs="Arial"/>
        </w:rPr>
      </w:pPr>
      <w:r w:rsidRPr="00B252D5">
        <w:rPr>
          <w:rFonts w:cs="Arial"/>
        </w:rPr>
        <w:t>Die Abnahme stellt einen besonder</w:t>
      </w:r>
      <w:r w:rsidR="00F0190D" w:rsidRPr="00B252D5">
        <w:rPr>
          <w:rFonts w:cs="Arial"/>
        </w:rPr>
        <w:t xml:space="preserve">s </w:t>
      </w:r>
      <w:r w:rsidR="003001F9" w:rsidRPr="00B252D5">
        <w:rPr>
          <w:rFonts w:cs="Arial"/>
        </w:rPr>
        <w:t>z</w:t>
      </w:r>
      <w:r w:rsidRPr="00B252D5">
        <w:rPr>
          <w:rFonts w:cs="Arial"/>
        </w:rPr>
        <w:t>entralen Begriff des Werkvertrag</w:t>
      </w:r>
      <w:r w:rsidR="004F607A" w:rsidRPr="00B252D5">
        <w:rPr>
          <w:rFonts w:cs="Arial"/>
        </w:rPr>
        <w:t>e</w:t>
      </w:r>
      <w:r w:rsidRPr="00B252D5">
        <w:rPr>
          <w:rFonts w:cs="Arial"/>
        </w:rPr>
        <w:t>s dar. Mehrfache einschneidende Rechtsfolgen sind an d</w:t>
      </w:r>
      <w:r w:rsidR="003001F9" w:rsidRPr="00B252D5">
        <w:rPr>
          <w:rFonts w:cs="Arial"/>
        </w:rPr>
        <w:t xml:space="preserve">as Moment der </w:t>
      </w:r>
      <w:r w:rsidRPr="00B252D5">
        <w:rPr>
          <w:rFonts w:cs="Arial"/>
        </w:rPr>
        <w:t xml:space="preserve">Abnahme geknüpft. Gravierend ist die </w:t>
      </w:r>
      <w:r w:rsidR="00484B34" w:rsidRPr="00B252D5">
        <w:rPr>
          <w:rFonts w:cs="Arial"/>
        </w:rPr>
        <w:t>Zäsur zwischen Erfüllungsstadium</w:t>
      </w:r>
      <w:r w:rsidRPr="00B252D5">
        <w:rPr>
          <w:rFonts w:cs="Arial"/>
        </w:rPr>
        <w:t xml:space="preserve"> </w:t>
      </w:r>
      <w:r w:rsidR="00F0190D" w:rsidRPr="00B252D5">
        <w:rPr>
          <w:rFonts w:cs="Arial"/>
        </w:rPr>
        <w:t xml:space="preserve">einerseits </w:t>
      </w:r>
      <w:r w:rsidRPr="00B252D5">
        <w:rPr>
          <w:rFonts w:cs="Arial"/>
        </w:rPr>
        <w:t xml:space="preserve">und </w:t>
      </w:r>
      <w:r w:rsidR="00EF1F70" w:rsidRPr="00B252D5">
        <w:rPr>
          <w:rFonts w:cs="Arial"/>
        </w:rPr>
        <w:t>Abwicklungsstadium (</w:t>
      </w:r>
      <w:r w:rsidRPr="00B252D5">
        <w:rPr>
          <w:rFonts w:cs="Arial"/>
        </w:rPr>
        <w:t>vertra</w:t>
      </w:r>
      <w:r w:rsidR="00EF1F70" w:rsidRPr="00B252D5">
        <w:rPr>
          <w:rFonts w:cs="Arial"/>
        </w:rPr>
        <w:t>glichen, gesetzlichen Haftungen)</w:t>
      </w:r>
      <w:r w:rsidRPr="00B252D5">
        <w:rPr>
          <w:rFonts w:cs="Arial"/>
        </w:rPr>
        <w:t xml:space="preserve"> </w:t>
      </w:r>
      <w:r w:rsidR="00F0190D" w:rsidRPr="00B252D5">
        <w:rPr>
          <w:rFonts w:cs="Arial"/>
        </w:rPr>
        <w:t>andererseits.</w:t>
      </w:r>
    </w:p>
    <w:p w14:paraId="462758F1" w14:textId="77777777" w:rsidR="00B252D5" w:rsidRPr="00B252D5" w:rsidRDefault="00B252D5" w:rsidP="00B252D5">
      <w:pPr>
        <w:spacing w:after="0" w:line="360" w:lineRule="auto"/>
        <w:jc w:val="both"/>
        <w:rPr>
          <w:rFonts w:cs="Arial"/>
        </w:rPr>
      </w:pPr>
    </w:p>
    <w:p w14:paraId="01B7BC46" w14:textId="03CB20DB" w:rsidR="003001F9" w:rsidRDefault="00EF1F70" w:rsidP="00B252D5">
      <w:pPr>
        <w:spacing w:after="0" w:line="360" w:lineRule="auto"/>
        <w:jc w:val="both"/>
        <w:rPr>
          <w:rFonts w:cs="Arial"/>
        </w:rPr>
      </w:pPr>
      <w:r w:rsidRPr="00B252D5">
        <w:rPr>
          <w:rFonts w:cs="Arial"/>
        </w:rPr>
        <w:t xml:space="preserve">Nicht nur </w:t>
      </w:r>
      <w:r w:rsidR="001806C9" w:rsidRPr="00B252D5">
        <w:rPr>
          <w:rFonts w:cs="Arial"/>
        </w:rPr>
        <w:t>Haftungs</w:t>
      </w:r>
      <w:r w:rsidR="00F0190D" w:rsidRPr="00B252D5">
        <w:rPr>
          <w:rFonts w:cs="Arial"/>
        </w:rPr>
        <w:t>ansprüche</w:t>
      </w:r>
      <w:r w:rsidRPr="00B252D5">
        <w:rPr>
          <w:rFonts w:cs="Arial"/>
        </w:rPr>
        <w:t>, s</w:t>
      </w:r>
      <w:r w:rsidR="001806C9" w:rsidRPr="00B252D5">
        <w:rPr>
          <w:rFonts w:cs="Arial"/>
        </w:rPr>
        <w:t>ondern vielmehr auch die Frage</w:t>
      </w:r>
      <w:r w:rsidR="0036128B" w:rsidRPr="00B252D5">
        <w:rPr>
          <w:rFonts w:cs="Arial"/>
        </w:rPr>
        <w:t xml:space="preserve"> d</w:t>
      </w:r>
      <w:r w:rsidR="004F607A" w:rsidRPr="00B252D5">
        <w:rPr>
          <w:rFonts w:cs="Arial"/>
        </w:rPr>
        <w:t xml:space="preserve">er Fälligkeit des Anspruchs auf </w:t>
      </w:r>
      <w:r w:rsidR="0036128B" w:rsidRPr="00B252D5">
        <w:rPr>
          <w:rFonts w:cs="Arial"/>
        </w:rPr>
        <w:t>Werklohn</w:t>
      </w:r>
      <w:r w:rsidRPr="00B252D5">
        <w:rPr>
          <w:rFonts w:cs="Arial"/>
        </w:rPr>
        <w:t>,</w:t>
      </w:r>
      <w:r w:rsidR="0036128B" w:rsidRPr="00B252D5">
        <w:rPr>
          <w:rFonts w:cs="Arial"/>
        </w:rPr>
        <w:t xml:space="preserve"> </w:t>
      </w:r>
      <w:r w:rsidRPr="00B252D5">
        <w:rPr>
          <w:rFonts w:cs="Arial"/>
        </w:rPr>
        <w:t xml:space="preserve">sind </w:t>
      </w:r>
      <w:r w:rsidR="0036128B" w:rsidRPr="00B252D5">
        <w:rPr>
          <w:rFonts w:cs="Arial"/>
        </w:rPr>
        <w:t>an den Abnah</w:t>
      </w:r>
      <w:r w:rsidRPr="00B252D5">
        <w:rPr>
          <w:rFonts w:cs="Arial"/>
        </w:rPr>
        <w:t xml:space="preserve">mebegriff gebunden. </w:t>
      </w:r>
      <w:r w:rsidR="003001F9" w:rsidRPr="00B252D5">
        <w:rPr>
          <w:rFonts w:cs="Arial"/>
        </w:rPr>
        <w:t xml:space="preserve">Gleichwohl man meint, dieser Rechtsbegriff definiere sich aus sich selbst, so stellt sich in der Praxis das Gegenteilige heraus. </w:t>
      </w:r>
    </w:p>
    <w:p w14:paraId="7D437063" w14:textId="77777777" w:rsidR="00B252D5" w:rsidRPr="00B252D5" w:rsidRDefault="00B252D5" w:rsidP="00B252D5">
      <w:pPr>
        <w:spacing w:after="0" w:line="360" w:lineRule="auto"/>
        <w:jc w:val="both"/>
        <w:rPr>
          <w:rFonts w:cs="Arial"/>
        </w:rPr>
      </w:pPr>
    </w:p>
    <w:p w14:paraId="600AD204" w14:textId="0BBD8C30" w:rsidR="003001F9" w:rsidRDefault="00EF1F70" w:rsidP="00B252D5">
      <w:pPr>
        <w:spacing w:after="0" w:line="360" w:lineRule="auto"/>
        <w:jc w:val="both"/>
        <w:rPr>
          <w:rFonts w:cs="Arial"/>
        </w:rPr>
      </w:pPr>
      <w:r w:rsidRPr="00B252D5">
        <w:rPr>
          <w:rFonts w:cs="Arial"/>
        </w:rPr>
        <w:t xml:space="preserve">Praktisch </w:t>
      </w:r>
      <w:r w:rsidR="0036128B" w:rsidRPr="00B252D5">
        <w:rPr>
          <w:rFonts w:cs="Arial"/>
        </w:rPr>
        <w:t xml:space="preserve">stellt die Abnahme in einer </w:t>
      </w:r>
      <w:r w:rsidR="004F607A" w:rsidRPr="00B252D5">
        <w:rPr>
          <w:rFonts w:cs="Arial"/>
        </w:rPr>
        <w:t>Vielzahl</w:t>
      </w:r>
      <w:r w:rsidR="0036128B" w:rsidRPr="00B252D5">
        <w:rPr>
          <w:rFonts w:cs="Arial"/>
        </w:rPr>
        <w:t xml:space="preserve"> von gerichtlichen Auseinandersetzungen </w:t>
      </w:r>
      <w:r w:rsidR="004F607A" w:rsidRPr="00B252D5">
        <w:rPr>
          <w:rFonts w:cs="Arial"/>
        </w:rPr>
        <w:t xml:space="preserve">einen </w:t>
      </w:r>
      <w:r w:rsidRPr="00B252D5">
        <w:rPr>
          <w:rFonts w:cs="Arial"/>
        </w:rPr>
        <w:t xml:space="preserve">zentralen Streitpunkt da. </w:t>
      </w:r>
    </w:p>
    <w:p w14:paraId="1F3B6F3E" w14:textId="77777777" w:rsidR="00B252D5" w:rsidRPr="00B252D5" w:rsidRDefault="00B252D5" w:rsidP="00B252D5">
      <w:pPr>
        <w:spacing w:after="0" w:line="360" w:lineRule="auto"/>
        <w:jc w:val="both"/>
        <w:rPr>
          <w:rFonts w:cs="Arial"/>
        </w:rPr>
      </w:pPr>
    </w:p>
    <w:p w14:paraId="1C63C35E" w14:textId="1A27C430" w:rsidR="0036128B" w:rsidRDefault="00EF1F70" w:rsidP="00B252D5">
      <w:pPr>
        <w:spacing w:after="0" w:line="360" w:lineRule="auto"/>
        <w:jc w:val="both"/>
        <w:rPr>
          <w:rFonts w:cs="Arial"/>
        </w:rPr>
      </w:pPr>
      <w:r w:rsidRPr="00B252D5">
        <w:rPr>
          <w:rFonts w:cs="Arial"/>
        </w:rPr>
        <w:t>D</w:t>
      </w:r>
      <w:r w:rsidR="00484B34" w:rsidRPr="00B252D5">
        <w:rPr>
          <w:rFonts w:cs="Arial"/>
        </w:rPr>
        <w:t>azu</w:t>
      </w:r>
      <w:r w:rsidRPr="00B252D5">
        <w:rPr>
          <w:rFonts w:cs="Arial"/>
        </w:rPr>
        <w:t xml:space="preserve"> sei beispielhaft in diesem Zusammenhang auf </w:t>
      </w:r>
      <w:r w:rsidR="0036128B" w:rsidRPr="00B252D5">
        <w:rPr>
          <w:rFonts w:cs="Arial"/>
        </w:rPr>
        <w:t>die Entscheidung des OLG H</w:t>
      </w:r>
      <w:r w:rsidR="004C77DA" w:rsidRPr="00B252D5">
        <w:rPr>
          <w:rFonts w:cs="Arial"/>
        </w:rPr>
        <w:t xml:space="preserve">amm vom 30.04.2019 (OLG Hamm </w:t>
      </w:r>
      <w:proofErr w:type="spellStart"/>
      <w:r w:rsidR="004C77DA" w:rsidRPr="00B252D5">
        <w:rPr>
          <w:rFonts w:cs="Arial"/>
        </w:rPr>
        <w:t>NZ</w:t>
      </w:r>
      <w:r w:rsidR="0036128B" w:rsidRPr="00B252D5">
        <w:rPr>
          <w:rFonts w:cs="Arial"/>
        </w:rPr>
        <w:t>Bau</w:t>
      </w:r>
      <w:proofErr w:type="spellEnd"/>
      <w:r w:rsidR="0036128B" w:rsidRPr="00B252D5">
        <w:rPr>
          <w:rFonts w:cs="Arial"/>
        </w:rPr>
        <w:t xml:space="preserve"> 2019, 709 = NJW</w:t>
      </w:r>
      <w:r w:rsidR="004F607A" w:rsidRPr="00B252D5">
        <w:rPr>
          <w:rFonts w:cs="Arial"/>
        </w:rPr>
        <w:t xml:space="preserve"> </w:t>
      </w:r>
      <w:r w:rsidR="0036128B" w:rsidRPr="00B252D5">
        <w:rPr>
          <w:rFonts w:cs="Arial"/>
        </w:rPr>
        <w:t>2019, 3240)</w:t>
      </w:r>
      <w:r w:rsidRPr="00B252D5">
        <w:rPr>
          <w:rFonts w:cs="Arial"/>
        </w:rPr>
        <w:t xml:space="preserve"> hingewiesen</w:t>
      </w:r>
      <w:r w:rsidR="0036128B" w:rsidRPr="00B252D5">
        <w:rPr>
          <w:rFonts w:cs="Arial"/>
        </w:rPr>
        <w:t xml:space="preserve">. Diese Entscheidung ist schon deswegen </w:t>
      </w:r>
      <w:r w:rsidR="004F607A" w:rsidRPr="00B252D5">
        <w:rPr>
          <w:rFonts w:cs="Arial"/>
        </w:rPr>
        <w:t>von besonderer Bedeutung, weil s</w:t>
      </w:r>
      <w:r w:rsidR="0036128B" w:rsidRPr="00B252D5">
        <w:rPr>
          <w:rFonts w:cs="Arial"/>
        </w:rPr>
        <w:t xml:space="preserve">ie sich mit den verschiedenen Aspekten und Rechtsfolgen, sowie </w:t>
      </w:r>
      <w:r w:rsidR="00F0190D" w:rsidRPr="00B252D5">
        <w:rPr>
          <w:rFonts w:cs="Arial"/>
        </w:rPr>
        <w:t xml:space="preserve">den praktischen </w:t>
      </w:r>
      <w:r w:rsidR="0036128B" w:rsidRPr="00B252D5">
        <w:rPr>
          <w:rFonts w:cs="Arial"/>
        </w:rPr>
        <w:t xml:space="preserve">Fragen, die im Zusammenhang mit der Abnahme </w:t>
      </w:r>
      <w:r w:rsidRPr="00B252D5">
        <w:rPr>
          <w:rFonts w:cs="Arial"/>
        </w:rPr>
        <w:t xml:space="preserve">entstehen können, </w:t>
      </w:r>
      <w:r w:rsidR="004F607A" w:rsidRPr="00B252D5">
        <w:rPr>
          <w:rFonts w:cs="Arial"/>
        </w:rPr>
        <w:t>auseinandersetzt</w:t>
      </w:r>
      <w:r w:rsidR="0036128B" w:rsidRPr="00B252D5">
        <w:rPr>
          <w:rFonts w:cs="Arial"/>
        </w:rPr>
        <w:t>.</w:t>
      </w:r>
    </w:p>
    <w:p w14:paraId="74B2751B" w14:textId="77777777" w:rsidR="00B252D5" w:rsidRPr="00B252D5" w:rsidRDefault="00B252D5" w:rsidP="00B252D5">
      <w:pPr>
        <w:spacing w:after="0" w:line="360" w:lineRule="auto"/>
        <w:jc w:val="both"/>
        <w:rPr>
          <w:rFonts w:cs="Arial"/>
        </w:rPr>
      </w:pPr>
    </w:p>
    <w:p w14:paraId="105EF13E" w14:textId="3E425A4C" w:rsidR="003001F9" w:rsidRDefault="0036128B" w:rsidP="00B252D5">
      <w:pPr>
        <w:spacing w:after="0" w:line="360" w:lineRule="auto"/>
        <w:jc w:val="both"/>
        <w:rPr>
          <w:rFonts w:cs="Arial"/>
        </w:rPr>
      </w:pPr>
      <w:r w:rsidRPr="00B252D5">
        <w:rPr>
          <w:rFonts w:cs="Arial"/>
        </w:rPr>
        <w:t xml:space="preserve">Der Senat hat </w:t>
      </w:r>
      <w:r w:rsidR="00EF1F70" w:rsidRPr="00B252D5">
        <w:rPr>
          <w:rFonts w:cs="Arial"/>
        </w:rPr>
        <w:t>die dementsprechend einschlägige Literatur und R</w:t>
      </w:r>
      <w:r w:rsidRPr="00B252D5">
        <w:rPr>
          <w:rFonts w:cs="Arial"/>
        </w:rPr>
        <w:t>echtsprechung in besonders sorgsamer Art und Weis</w:t>
      </w:r>
      <w:r w:rsidR="00484B34" w:rsidRPr="00B252D5">
        <w:rPr>
          <w:rFonts w:cs="Arial"/>
        </w:rPr>
        <w:t>e eine</w:t>
      </w:r>
      <w:r w:rsidR="00EF1F70" w:rsidRPr="00B252D5">
        <w:rPr>
          <w:rFonts w:cs="Arial"/>
        </w:rPr>
        <w:t>r</w:t>
      </w:r>
      <w:r w:rsidR="00484B34" w:rsidRPr="00B252D5">
        <w:rPr>
          <w:rFonts w:cs="Arial"/>
        </w:rPr>
        <w:t xml:space="preserve"> Auswertung zugeführt. </w:t>
      </w:r>
      <w:r w:rsidR="00613763" w:rsidRPr="00B252D5">
        <w:rPr>
          <w:rFonts w:cs="Arial"/>
        </w:rPr>
        <w:t>Jedem</w:t>
      </w:r>
      <w:r w:rsidRPr="00B252D5">
        <w:rPr>
          <w:rFonts w:cs="Arial"/>
        </w:rPr>
        <w:t xml:space="preserve">, der sich im Baurecht mit werkvertraglichen Fragestellungen zu befassen hat, sei diese Entscheidung </w:t>
      </w:r>
      <w:r w:rsidR="003001F9" w:rsidRPr="00B252D5">
        <w:rPr>
          <w:rFonts w:cs="Arial"/>
        </w:rPr>
        <w:t xml:space="preserve">daher </w:t>
      </w:r>
      <w:r w:rsidRPr="00B252D5">
        <w:rPr>
          <w:rFonts w:cs="Arial"/>
        </w:rPr>
        <w:t xml:space="preserve">in besonderem Maße </w:t>
      </w:r>
      <w:r w:rsidR="003001F9" w:rsidRPr="00B252D5">
        <w:rPr>
          <w:rFonts w:cs="Arial"/>
        </w:rPr>
        <w:t xml:space="preserve">zur Lektüre </w:t>
      </w:r>
      <w:r w:rsidRPr="00B252D5">
        <w:rPr>
          <w:rFonts w:cs="Arial"/>
        </w:rPr>
        <w:t xml:space="preserve">anempfohlen. </w:t>
      </w:r>
    </w:p>
    <w:p w14:paraId="76494A40" w14:textId="77777777" w:rsidR="00B252D5" w:rsidRPr="00B252D5" w:rsidRDefault="00B252D5" w:rsidP="00B252D5">
      <w:pPr>
        <w:spacing w:after="0" w:line="360" w:lineRule="auto"/>
        <w:jc w:val="both"/>
        <w:rPr>
          <w:rFonts w:cs="Arial"/>
        </w:rPr>
      </w:pPr>
    </w:p>
    <w:p w14:paraId="17F1B0C0" w14:textId="30E15E37" w:rsidR="00FA0F18" w:rsidRDefault="0036128B" w:rsidP="00B252D5">
      <w:pPr>
        <w:spacing w:after="0" w:line="360" w:lineRule="auto"/>
        <w:jc w:val="both"/>
        <w:rPr>
          <w:rFonts w:cs="Arial"/>
        </w:rPr>
      </w:pPr>
      <w:r w:rsidRPr="00B252D5">
        <w:rPr>
          <w:rFonts w:cs="Arial"/>
        </w:rPr>
        <w:t>Nachstehend wird versucht wer</w:t>
      </w:r>
      <w:r w:rsidR="004F607A" w:rsidRPr="00B252D5">
        <w:rPr>
          <w:rFonts w:cs="Arial"/>
        </w:rPr>
        <w:t>den, die wesentlichen Gedanken</w:t>
      </w:r>
      <w:r w:rsidRPr="00B252D5">
        <w:rPr>
          <w:rFonts w:cs="Arial"/>
        </w:rPr>
        <w:t>s</w:t>
      </w:r>
      <w:r w:rsidR="004F607A" w:rsidRPr="00B252D5">
        <w:rPr>
          <w:rFonts w:cs="Arial"/>
        </w:rPr>
        <w:t>t</w:t>
      </w:r>
      <w:r w:rsidRPr="00B252D5">
        <w:rPr>
          <w:rFonts w:cs="Arial"/>
        </w:rPr>
        <w:t xml:space="preserve">ellungen des OLG Hamm zusammen zu fassen und </w:t>
      </w:r>
      <w:r w:rsidR="003001F9" w:rsidRPr="00B252D5">
        <w:rPr>
          <w:rFonts w:cs="Arial"/>
        </w:rPr>
        <w:t xml:space="preserve">für die baurechtliche Praktisch verständlich </w:t>
      </w:r>
      <w:r w:rsidRPr="00B252D5">
        <w:rPr>
          <w:rFonts w:cs="Arial"/>
        </w:rPr>
        <w:t>wieder zu geben.</w:t>
      </w:r>
    </w:p>
    <w:p w14:paraId="2A68170E" w14:textId="77777777" w:rsidR="00B252D5" w:rsidRPr="00B252D5" w:rsidRDefault="00B252D5" w:rsidP="00B252D5">
      <w:pPr>
        <w:spacing w:after="0" w:line="360" w:lineRule="auto"/>
        <w:jc w:val="both"/>
        <w:rPr>
          <w:rFonts w:cs="Arial"/>
        </w:rPr>
      </w:pPr>
    </w:p>
    <w:p w14:paraId="5E11D400" w14:textId="16955A42" w:rsidR="0036128B" w:rsidRDefault="00FA0F18" w:rsidP="00B252D5">
      <w:pPr>
        <w:spacing w:after="0" w:line="360" w:lineRule="auto"/>
        <w:jc w:val="both"/>
        <w:rPr>
          <w:rFonts w:cs="Arial"/>
        </w:rPr>
      </w:pPr>
      <w:r w:rsidRPr="00B252D5">
        <w:rPr>
          <w:rFonts w:cs="Arial"/>
        </w:rPr>
        <w:t xml:space="preserve">Der dem </w:t>
      </w:r>
      <w:r w:rsidR="0036128B" w:rsidRPr="00B252D5">
        <w:rPr>
          <w:rFonts w:cs="Arial"/>
        </w:rPr>
        <w:t xml:space="preserve">OLG Hamm </w:t>
      </w:r>
      <w:r w:rsidRPr="00B252D5">
        <w:rPr>
          <w:rFonts w:cs="Arial"/>
        </w:rPr>
        <w:t>zur Entscheidungsfindung vorgelegte Sachverhalt</w:t>
      </w:r>
      <w:r w:rsidR="00D85A3C" w:rsidRPr="00B252D5">
        <w:rPr>
          <w:rFonts w:cs="Arial"/>
        </w:rPr>
        <w:t xml:space="preserve"> stellt sich wie folgt dar:</w:t>
      </w:r>
    </w:p>
    <w:p w14:paraId="565588A5" w14:textId="77777777" w:rsidR="00B252D5" w:rsidRPr="00B252D5" w:rsidRDefault="00B252D5" w:rsidP="00B252D5">
      <w:pPr>
        <w:spacing w:after="0" w:line="360" w:lineRule="auto"/>
        <w:jc w:val="both"/>
        <w:rPr>
          <w:rFonts w:cs="Arial"/>
        </w:rPr>
      </w:pPr>
    </w:p>
    <w:p w14:paraId="3CDEE8E1" w14:textId="77777777" w:rsidR="009C7B6E" w:rsidRDefault="00D85A3C" w:rsidP="00B252D5">
      <w:pPr>
        <w:spacing w:after="0" w:line="360" w:lineRule="auto"/>
        <w:jc w:val="both"/>
        <w:rPr>
          <w:rFonts w:cs="Arial"/>
        </w:rPr>
      </w:pPr>
      <w:r w:rsidRPr="00B252D5">
        <w:rPr>
          <w:rFonts w:cs="Arial"/>
        </w:rPr>
        <w:t>Die Parteien hatten einen Bauvertrag geschlossen. In dem Bauvertrag wurde die Geltung der V</w:t>
      </w:r>
      <w:r w:rsidR="004C77DA" w:rsidRPr="00B252D5">
        <w:rPr>
          <w:rFonts w:cs="Arial"/>
        </w:rPr>
        <w:t>O</w:t>
      </w:r>
      <w:r w:rsidRPr="00B252D5">
        <w:rPr>
          <w:rFonts w:cs="Arial"/>
        </w:rPr>
        <w:t xml:space="preserve">B/B vereinbart. Darüber </w:t>
      </w:r>
      <w:r w:rsidR="009C7B6E" w:rsidRPr="00B252D5">
        <w:rPr>
          <w:rFonts w:cs="Arial"/>
        </w:rPr>
        <w:t>hinaus wu</w:t>
      </w:r>
      <w:r w:rsidRPr="00B252D5">
        <w:rPr>
          <w:rFonts w:cs="Arial"/>
        </w:rPr>
        <w:t>rde die förmliche Abnahme der Bauleistung</w:t>
      </w:r>
      <w:r w:rsidR="006103BA" w:rsidRPr="00B252D5">
        <w:rPr>
          <w:rFonts w:cs="Arial"/>
        </w:rPr>
        <w:t xml:space="preserve"> zum Vertragsgegenstand erhoben</w:t>
      </w:r>
      <w:r w:rsidRPr="00B252D5">
        <w:rPr>
          <w:rFonts w:cs="Arial"/>
        </w:rPr>
        <w:t>.</w:t>
      </w:r>
      <w:r w:rsidR="009C7B6E" w:rsidRPr="00B252D5">
        <w:rPr>
          <w:rFonts w:cs="Arial"/>
        </w:rPr>
        <w:t xml:space="preserve"> </w:t>
      </w:r>
    </w:p>
    <w:p w14:paraId="61034AB2" w14:textId="77777777" w:rsidR="00B252D5" w:rsidRPr="00B252D5" w:rsidRDefault="00B252D5" w:rsidP="00B252D5">
      <w:pPr>
        <w:spacing w:after="0" w:line="360" w:lineRule="auto"/>
        <w:jc w:val="both"/>
        <w:rPr>
          <w:rFonts w:cs="Arial"/>
        </w:rPr>
      </w:pPr>
    </w:p>
    <w:p w14:paraId="07638FE7" w14:textId="77777777" w:rsidR="003001F9" w:rsidRDefault="00D85A3C" w:rsidP="00B252D5">
      <w:pPr>
        <w:spacing w:after="0" w:line="360" w:lineRule="auto"/>
        <w:jc w:val="both"/>
        <w:rPr>
          <w:rFonts w:cs="Arial"/>
        </w:rPr>
      </w:pPr>
      <w:r w:rsidRPr="00B252D5">
        <w:rPr>
          <w:rFonts w:cs="Arial"/>
        </w:rPr>
        <w:t>Die Beklagte (die Auftraggeberin) lehnte die Abnahme</w:t>
      </w:r>
      <w:r w:rsidR="009C7B6E" w:rsidRPr="00B252D5">
        <w:rPr>
          <w:rFonts w:cs="Arial"/>
        </w:rPr>
        <w:t xml:space="preserve"> der ausgeführten</w:t>
      </w:r>
      <w:r w:rsidRPr="00B252D5">
        <w:rPr>
          <w:rFonts w:cs="Arial"/>
        </w:rPr>
        <w:t xml:space="preserve"> Arbeite</w:t>
      </w:r>
      <w:r w:rsidR="009C7B6E" w:rsidRPr="00B252D5">
        <w:rPr>
          <w:rFonts w:cs="Arial"/>
        </w:rPr>
        <w:t>n wegen diverser Mängel ab. Insoweit</w:t>
      </w:r>
      <w:r w:rsidRPr="00B252D5">
        <w:rPr>
          <w:rFonts w:cs="Arial"/>
        </w:rPr>
        <w:t xml:space="preserve"> kam es</w:t>
      </w:r>
      <w:r w:rsidR="004F607A" w:rsidRPr="00B252D5">
        <w:rPr>
          <w:rFonts w:cs="Arial"/>
        </w:rPr>
        <w:t>,</w:t>
      </w:r>
      <w:r w:rsidRPr="00B252D5">
        <w:rPr>
          <w:rFonts w:cs="Arial"/>
        </w:rPr>
        <w:t xml:space="preserve"> in der Folge Zeit</w:t>
      </w:r>
      <w:r w:rsidR="004F607A" w:rsidRPr="00B252D5">
        <w:rPr>
          <w:rFonts w:cs="Arial"/>
        </w:rPr>
        <w:t>,</w:t>
      </w:r>
      <w:r w:rsidRPr="00B252D5">
        <w:rPr>
          <w:rFonts w:cs="Arial"/>
        </w:rPr>
        <w:t xml:space="preserve"> zu Streitigkeiten hinsichtlich des</w:t>
      </w:r>
      <w:r w:rsidR="004F607A" w:rsidRPr="00B252D5">
        <w:rPr>
          <w:rFonts w:cs="Arial"/>
        </w:rPr>
        <w:t xml:space="preserve"> Umstand</w:t>
      </w:r>
      <w:r w:rsidR="003001F9" w:rsidRPr="00B252D5">
        <w:rPr>
          <w:rFonts w:cs="Arial"/>
        </w:rPr>
        <w:t>e</w:t>
      </w:r>
      <w:r w:rsidR="004F607A" w:rsidRPr="00B252D5">
        <w:rPr>
          <w:rFonts w:cs="Arial"/>
        </w:rPr>
        <w:t xml:space="preserve">s, ob Mängel vorliegen und </w:t>
      </w:r>
      <w:r w:rsidRPr="00B252D5">
        <w:rPr>
          <w:rFonts w:cs="Arial"/>
        </w:rPr>
        <w:t xml:space="preserve">ob diese zwischenzeitlich einer </w:t>
      </w:r>
      <w:r w:rsidR="009C7B6E" w:rsidRPr="00B252D5">
        <w:rPr>
          <w:rFonts w:cs="Arial"/>
        </w:rPr>
        <w:t>o</w:t>
      </w:r>
      <w:r w:rsidRPr="00B252D5">
        <w:rPr>
          <w:rFonts w:cs="Arial"/>
        </w:rPr>
        <w:t>rdnungsgemäßen Bes</w:t>
      </w:r>
      <w:r w:rsidR="009C7B6E" w:rsidRPr="00B252D5">
        <w:rPr>
          <w:rFonts w:cs="Arial"/>
        </w:rPr>
        <w:t>eitigung zugeführt worden sei</w:t>
      </w:r>
      <w:r w:rsidR="00F0190D" w:rsidRPr="00B252D5">
        <w:rPr>
          <w:rFonts w:cs="Arial"/>
        </w:rPr>
        <w:t>e</w:t>
      </w:r>
      <w:r w:rsidR="009C7B6E" w:rsidRPr="00B252D5">
        <w:rPr>
          <w:rFonts w:cs="Arial"/>
        </w:rPr>
        <w:t xml:space="preserve">n. </w:t>
      </w:r>
    </w:p>
    <w:p w14:paraId="4BE666D1" w14:textId="77777777" w:rsidR="00B252D5" w:rsidRPr="00B252D5" w:rsidRDefault="00B252D5" w:rsidP="00B252D5">
      <w:pPr>
        <w:spacing w:after="0" w:line="360" w:lineRule="auto"/>
        <w:jc w:val="both"/>
        <w:rPr>
          <w:rFonts w:cs="Arial"/>
        </w:rPr>
      </w:pPr>
    </w:p>
    <w:p w14:paraId="48E8D3B8" w14:textId="40FC0B6B" w:rsidR="00D85A3C" w:rsidRDefault="009C7B6E" w:rsidP="00B252D5">
      <w:pPr>
        <w:spacing w:after="0" w:line="360" w:lineRule="auto"/>
        <w:jc w:val="both"/>
        <w:rPr>
          <w:rFonts w:cs="Arial"/>
        </w:rPr>
      </w:pPr>
      <w:r w:rsidRPr="00B252D5">
        <w:rPr>
          <w:rFonts w:cs="Arial"/>
        </w:rPr>
        <w:t>Streitig wurde infolgedessen</w:t>
      </w:r>
      <w:r w:rsidR="004F607A" w:rsidRPr="00B252D5">
        <w:rPr>
          <w:rFonts w:cs="Arial"/>
        </w:rPr>
        <w:t>,</w:t>
      </w:r>
      <w:r w:rsidRPr="00B252D5">
        <w:rPr>
          <w:rFonts w:cs="Arial"/>
        </w:rPr>
        <w:t xml:space="preserve"> ob die zwischenzeitlich</w:t>
      </w:r>
      <w:r w:rsidR="00D85A3C" w:rsidRPr="00B252D5">
        <w:rPr>
          <w:rFonts w:cs="Arial"/>
        </w:rPr>
        <w:t xml:space="preserve"> erteilte Schlussrechnung der Klägerin fällig und zu bezahlen sei.</w:t>
      </w:r>
      <w:r w:rsidR="003001F9" w:rsidRPr="00B252D5">
        <w:rPr>
          <w:rFonts w:cs="Arial"/>
        </w:rPr>
        <w:t xml:space="preserve"> </w:t>
      </w:r>
      <w:r w:rsidR="00D85A3C" w:rsidRPr="00B252D5">
        <w:rPr>
          <w:rFonts w:cs="Arial"/>
        </w:rPr>
        <w:t xml:space="preserve">Die Beklagte hatte die geprüfte Schlussrechnung zusammen mit einem Mängelprotokoll an die Klägerin </w:t>
      </w:r>
      <w:r w:rsidR="006103BA" w:rsidRPr="00B252D5">
        <w:rPr>
          <w:rFonts w:cs="Arial"/>
        </w:rPr>
        <w:t>zurückgesandt</w:t>
      </w:r>
      <w:r w:rsidR="00D85A3C" w:rsidRPr="00B252D5">
        <w:rPr>
          <w:rFonts w:cs="Arial"/>
        </w:rPr>
        <w:t>. Gleichzeitig machte sie Gegenforderungen aus einer von ih</w:t>
      </w:r>
      <w:r w:rsidR="00213DCD" w:rsidRPr="00B252D5">
        <w:rPr>
          <w:rFonts w:cs="Arial"/>
        </w:rPr>
        <w:t>r durchgeführten Ersatzvornahme</w:t>
      </w:r>
      <w:r w:rsidR="00D85A3C" w:rsidRPr="00B252D5">
        <w:rPr>
          <w:rFonts w:cs="Arial"/>
        </w:rPr>
        <w:t xml:space="preserve"> sowie aus verspäteter Fertigstellung gelten</w:t>
      </w:r>
      <w:r w:rsidR="00213DCD" w:rsidRPr="00B252D5">
        <w:rPr>
          <w:rFonts w:cs="Arial"/>
        </w:rPr>
        <w:t>d</w:t>
      </w:r>
      <w:r w:rsidR="00D85A3C" w:rsidRPr="00B252D5">
        <w:rPr>
          <w:rFonts w:cs="Arial"/>
        </w:rPr>
        <w:t>.</w:t>
      </w:r>
    </w:p>
    <w:p w14:paraId="088405FD" w14:textId="77777777" w:rsidR="00B252D5" w:rsidRPr="00B252D5" w:rsidRDefault="00B252D5" w:rsidP="00B252D5">
      <w:pPr>
        <w:spacing w:after="0" w:line="360" w:lineRule="auto"/>
        <w:jc w:val="both"/>
        <w:rPr>
          <w:rFonts w:cs="Arial"/>
        </w:rPr>
      </w:pPr>
    </w:p>
    <w:p w14:paraId="0B9F1527" w14:textId="7CC590CE" w:rsidR="000C08B0" w:rsidRDefault="00D85A3C" w:rsidP="00B252D5">
      <w:pPr>
        <w:spacing w:after="0" w:line="360" w:lineRule="auto"/>
        <w:jc w:val="both"/>
        <w:rPr>
          <w:rFonts w:cs="Arial"/>
        </w:rPr>
      </w:pPr>
      <w:r w:rsidRPr="00B252D5">
        <w:rPr>
          <w:rFonts w:cs="Arial"/>
        </w:rPr>
        <w:t>Das Landgericht hatte zunächst die von der Klägerin erhobene Werklohnkla</w:t>
      </w:r>
      <w:r w:rsidR="00213DCD" w:rsidRPr="00B252D5">
        <w:rPr>
          <w:rFonts w:cs="Arial"/>
        </w:rPr>
        <w:t xml:space="preserve">ge als unbegründet abgewiesen. Begründet </w:t>
      </w:r>
      <w:r w:rsidRPr="00B252D5">
        <w:rPr>
          <w:rFonts w:cs="Arial"/>
        </w:rPr>
        <w:t>wurde die Entscheidung dahingehend, dass die geltendgemacht</w:t>
      </w:r>
      <w:r w:rsidR="00213DCD" w:rsidRPr="00B252D5">
        <w:rPr>
          <w:rFonts w:cs="Arial"/>
        </w:rPr>
        <w:t xml:space="preserve">en Forderungen nicht fällig </w:t>
      </w:r>
      <w:proofErr w:type="gramStart"/>
      <w:r w:rsidR="00213DCD" w:rsidRPr="00B252D5">
        <w:rPr>
          <w:rFonts w:cs="Arial"/>
        </w:rPr>
        <w:t>sei</w:t>
      </w:r>
      <w:proofErr w:type="gramEnd"/>
      <w:r w:rsidRPr="00B252D5">
        <w:rPr>
          <w:rFonts w:cs="Arial"/>
        </w:rPr>
        <w:t xml:space="preserve">, da </w:t>
      </w:r>
      <w:r w:rsidR="006103BA" w:rsidRPr="00B252D5">
        <w:rPr>
          <w:rFonts w:cs="Arial"/>
        </w:rPr>
        <w:t>keine Abnahme</w:t>
      </w:r>
      <w:r w:rsidRPr="00B252D5">
        <w:rPr>
          <w:rFonts w:cs="Arial"/>
        </w:rPr>
        <w:t xml:space="preserve"> erfolgt sei. (LG Münst</w:t>
      </w:r>
      <w:r w:rsidR="004C77DA" w:rsidRPr="00B252D5">
        <w:rPr>
          <w:rFonts w:cs="Arial"/>
        </w:rPr>
        <w:t>er, Urteil vom 08.12.2017</w:t>
      </w:r>
      <w:r w:rsidR="006103BA" w:rsidRPr="00B252D5">
        <w:rPr>
          <w:rFonts w:cs="Arial"/>
        </w:rPr>
        <w:t xml:space="preserve"> </w:t>
      </w:r>
      <w:r w:rsidR="004C77DA" w:rsidRPr="00B252D5">
        <w:rPr>
          <w:rFonts w:cs="Arial"/>
        </w:rPr>
        <w:t xml:space="preserve">22 </w:t>
      </w:r>
      <w:r w:rsidR="006103BA" w:rsidRPr="00B252D5">
        <w:rPr>
          <w:rFonts w:cs="Arial"/>
        </w:rPr>
        <w:t>O 132</w:t>
      </w:r>
      <w:r w:rsidR="004C77DA" w:rsidRPr="00B252D5">
        <w:rPr>
          <w:rFonts w:cs="Arial"/>
        </w:rPr>
        <w:t>/13, Beck</w:t>
      </w:r>
      <w:r w:rsidRPr="00B252D5">
        <w:rPr>
          <w:rFonts w:cs="Arial"/>
        </w:rPr>
        <w:t>RS 2017</w:t>
      </w:r>
      <w:r w:rsidR="004C77DA" w:rsidRPr="00B252D5">
        <w:rPr>
          <w:rFonts w:cs="Arial"/>
        </w:rPr>
        <w:t>,</w:t>
      </w:r>
      <w:r w:rsidRPr="00B252D5">
        <w:rPr>
          <w:rFonts w:cs="Arial"/>
        </w:rPr>
        <w:t>157</w:t>
      </w:r>
      <w:r w:rsidR="004C77DA" w:rsidRPr="00B252D5">
        <w:rPr>
          <w:rFonts w:cs="Arial"/>
        </w:rPr>
        <w:t>1</w:t>
      </w:r>
      <w:r w:rsidR="00213DCD" w:rsidRPr="00B252D5">
        <w:rPr>
          <w:rFonts w:cs="Arial"/>
        </w:rPr>
        <w:t>14). H</w:t>
      </w:r>
      <w:r w:rsidRPr="00B252D5">
        <w:rPr>
          <w:rFonts w:cs="Arial"/>
        </w:rPr>
        <w:t xml:space="preserve">iergegen wurde </w:t>
      </w:r>
      <w:r w:rsidR="006103BA" w:rsidRPr="00B252D5">
        <w:rPr>
          <w:rFonts w:cs="Arial"/>
        </w:rPr>
        <w:t>Berufung</w:t>
      </w:r>
      <w:r w:rsidRPr="00B252D5">
        <w:rPr>
          <w:rFonts w:cs="Arial"/>
        </w:rPr>
        <w:t xml:space="preserve"> eingelegt, die </w:t>
      </w:r>
      <w:r w:rsidR="006103BA" w:rsidRPr="00B252D5">
        <w:rPr>
          <w:rFonts w:cs="Arial"/>
        </w:rPr>
        <w:t>allerdings</w:t>
      </w:r>
      <w:r w:rsidRPr="00B252D5">
        <w:rPr>
          <w:rFonts w:cs="Arial"/>
        </w:rPr>
        <w:t xml:space="preserve"> </w:t>
      </w:r>
      <w:r w:rsidR="003001F9" w:rsidRPr="00B252D5">
        <w:rPr>
          <w:rFonts w:cs="Arial"/>
        </w:rPr>
        <w:t xml:space="preserve">– das Ergebnis sei vorweggenommen - </w:t>
      </w:r>
      <w:r w:rsidRPr="00B252D5">
        <w:rPr>
          <w:rFonts w:cs="Arial"/>
        </w:rPr>
        <w:t>erfolglos geblieben war.</w:t>
      </w:r>
    </w:p>
    <w:p w14:paraId="08FDB7E2" w14:textId="77777777" w:rsidR="00B252D5" w:rsidRPr="00B252D5" w:rsidRDefault="00B252D5" w:rsidP="00B252D5">
      <w:pPr>
        <w:spacing w:after="0" w:line="360" w:lineRule="auto"/>
        <w:jc w:val="both"/>
        <w:rPr>
          <w:rFonts w:cs="Arial"/>
        </w:rPr>
      </w:pPr>
    </w:p>
    <w:p w14:paraId="0147343A" w14:textId="25AC18E5" w:rsidR="00D85A3C" w:rsidRPr="00B252D5" w:rsidRDefault="00D85A3C" w:rsidP="00B252D5">
      <w:pPr>
        <w:pStyle w:val="Listenabsatz"/>
        <w:numPr>
          <w:ilvl w:val="0"/>
          <w:numId w:val="2"/>
        </w:numPr>
        <w:spacing w:after="0" w:line="360" w:lineRule="auto"/>
        <w:jc w:val="center"/>
        <w:rPr>
          <w:rFonts w:cs="Arial"/>
          <w:b/>
          <w:bCs/>
        </w:rPr>
      </w:pPr>
      <w:r w:rsidRPr="00B252D5">
        <w:rPr>
          <w:rFonts w:cs="Arial"/>
          <w:b/>
          <w:bCs/>
        </w:rPr>
        <w:t xml:space="preserve">Entscheidung des OLG </w:t>
      </w:r>
      <w:r w:rsidR="004F607A" w:rsidRPr="00B252D5">
        <w:rPr>
          <w:rFonts w:cs="Arial"/>
          <w:b/>
          <w:bCs/>
        </w:rPr>
        <w:t>Hamm NZ Bau 2019, 709</w:t>
      </w:r>
    </w:p>
    <w:p w14:paraId="5643D22C" w14:textId="425124C6" w:rsidR="00483AA4" w:rsidRDefault="00483AA4" w:rsidP="00B252D5">
      <w:pPr>
        <w:spacing w:after="0" w:line="360" w:lineRule="auto"/>
        <w:jc w:val="both"/>
        <w:rPr>
          <w:rFonts w:cs="Arial"/>
          <w:bCs/>
        </w:rPr>
      </w:pPr>
      <w:r w:rsidRPr="00B252D5">
        <w:rPr>
          <w:rFonts w:cs="Arial"/>
          <w:bCs/>
        </w:rPr>
        <w:t>Im Ansatz geht</w:t>
      </w:r>
      <w:r w:rsidR="00213DCD" w:rsidRPr="00B252D5">
        <w:rPr>
          <w:rFonts w:cs="Arial"/>
          <w:bCs/>
        </w:rPr>
        <w:t xml:space="preserve"> der Senat davon aus, dass die v</w:t>
      </w:r>
      <w:r w:rsidRPr="00B252D5">
        <w:rPr>
          <w:rFonts w:cs="Arial"/>
          <w:bCs/>
        </w:rPr>
        <w:t xml:space="preserve">ertragliche Vereinbarung einer förmlichen Abnahme vorrangig ist. Daraus folgt, dass die </w:t>
      </w:r>
      <w:r w:rsidR="00213DCD" w:rsidRPr="00B252D5">
        <w:rPr>
          <w:rFonts w:cs="Arial"/>
          <w:bCs/>
        </w:rPr>
        <w:t>Abnahmef</w:t>
      </w:r>
      <w:r w:rsidRPr="00B252D5">
        <w:rPr>
          <w:rFonts w:cs="Arial"/>
          <w:bCs/>
        </w:rPr>
        <w:t>iktion nach §</w:t>
      </w:r>
      <w:r w:rsidR="003001F9" w:rsidRPr="00B252D5">
        <w:rPr>
          <w:rFonts w:cs="Arial"/>
          <w:bCs/>
        </w:rPr>
        <w:t> </w:t>
      </w:r>
      <w:r w:rsidRPr="00B252D5">
        <w:rPr>
          <w:rFonts w:cs="Arial"/>
          <w:bCs/>
        </w:rPr>
        <w:t>12</w:t>
      </w:r>
      <w:r w:rsidR="00826BA5" w:rsidRPr="00B252D5">
        <w:rPr>
          <w:rFonts w:cs="Arial"/>
          <w:bCs/>
        </w:rPr>
        <w:t xml:space="preserve"> Nr.</w:t>
      </w:r>
      <w:r w:rsidR="00213DCD" w:rsidRPr="00B252D5">
        <w:rPr>
          <w:rFonts w:cs="Arial"/>
          <w:bCs/>
        </w:rPr>
        <w:t xml:space="preserve"> </w:t>
      </w:r>
      <w:r w:rsidR="00826BA5" w:rsidRPr="00B252D5">
        <w:rPr>
          <w:rFonts w:cs="Arial"/>
          <w:bCs/>
        </w:rPr>
        <w:t>5 VOB/B 200</w:t>
      </w:r>
      <w:r w:rsidRPr="00B252D5">
        <w:rPr>
          <w:rFonts w:cs="Arial"/>
          <w:bCs/>
        </w:rPr>
        <w:t>9 und auch eine konkludente Abnahme ausgeschlossen wird (Jansen</w:t>
      </w:r>
      <w:r w:rsidR="00826BA5" w:rsidRPr="00B252D5">
        <w:rPr>
          <w:rFonts w:cs="Arial"/>
          <w:bCs/>
        </w:rPr>
        <w:t xml:space="preserve"> in</w:t>
      </w:r>
      <w:r w:rsidRPr="00B252D5">
        <w:rPr>
          <w:rFonts w:cs="Arial"/>
          <w:bCs/>
        </w:rPr>
        <w:t xml:space="preserve"> Leinemann, V</w:t>
      </w:r>
      <w:r w:rsidR="00826BA5" w:rsidRPr="00B252D5">
        <w:rPr>
          <w:rFonts w:cs="Arial"/>
          <w:bCs/>
        </w:rPr>
        <w:t>O</w:t>
      </w:r>
      <w:r w:rsidR="00213DCD" w:rsidRPr="00B252D5">
        <w:rPr>
          <w:rFonts w:cs="Arial"/>
          <w:bCs/>
        </w:rPr>
        <w:t xml:space="preserve">B/B, 7 </w:t>
      </w:r>
      <w:r w:rsidRPr="00B252D5">
        <w:rPr>
          <w:rFonts w:cs="Arial"/>
          <w:bCs/>
        </w:rPr>
        <w:t xml:space="preserve">Auflage 2019, § </w:t>
      </w:r>
      <w:r w:rsidR="00D81390" w:rsidRPr="00B252D5">
        <w:rPr>
          <w:rFonts w:cs="Arial"/>
          <w:bCs/>
        </w:rPr>
        <w:t xml:space="preserve">12 Nr. </w:t>
      </w:r>
      <w:r w:rsidR="00213DCD" w:rsidRPr="00B252D5">
        <w:rPr>
          <w:rFonts w:cs="Arial"/>
          <w:bCs/>
        </w:rPr>
        <w:t xml:space="preserve">18). </w:t>
      </w:r>
    </w:p>
    <w:p w14:paraId="6E6DE52C" w14:textId="77777777" w:rsidR="00B252D5" w:rsidRPr="00B252D5" w:rsidRDefault="00B252D5" w:rsidP="00B252D5">
      <w:pPr>
        <w:spacing w:after="0" w:line="360" w:lineRule="auto"/>
        <w:jc w:val="both"/>
        <w:rPr>
          <w:rFonts w:cs="Arial"/>
          <w:bCs/>
        </w:rPr>
      </w:pPr>
    </w:p>
    <w:p w14:paraId="3E53D35F" w14:textId="7FD3B7F7" w:rsidR="003001F9" w:rsidRDefault="00213DCD" w:rsidP="00B252D5">
      <w:pPr>
        <w:spacing w:after="0" w:line="360" w:lineRule="auto"/>
        <w:jc w:val="both"/>
        <w:rPr>
          <w:rFonts w:cs="Arial"/>
          <w:bCs/>
        </w:rPr>
      </w:pPr>
      <w:r w:rsidRPr="00B252D5">
        <w:rPr>
          <w:rFonts w:cs="Arial"/>
          <w:bCs/>
        </w:rPr>
        <w:t>Aufgrund dieser v</w:t>
      </w:r>
      <w:r w:rsidR="00D81390" w:rsidRPr="00B252D5">
        <w:rPr>
          <w:rFonts w:cs="Arial"/>
          <w:bCs/>
        </w:rPr>
        <w:t xml:space="preserve">ertraglichen Vereinbarung müsse die förmliche Abnahme </w:t>
      </w:r>
      <w:r w:rsidR="003001F9" w:rsidRPr="00B252D5">
        <w:rPr>
          <w:rFonts w:cs="Arial"/>
          <w:bCs/>
        </w:rPr>
        <w:t xml:space="preserve">auch </w:t>
      </w:r>
      <w:r w:rsidR="00D81390" w:rsidRPr="00B252D5">
        <w:rPr>
          <w:rFonts w:cs="Arial"/>
          <w:bCs/>
        </w:rPr>
        <w:t>nicht gesondert begehrt werden.</w:t>
      </w:r>
      <w:r w:rsidR="003001F9" w:rsidRPr="00B252D5">
        <w:rPr>
          <w:rFonts w:cs="Arial"/>
          <w:bCs/>
        </w:rPr>
        <w:t xml:space="preserve"> Rechtsf</w:t>
      </w:r>
      <w:r w:rsidR="00D81390" w:rsidRPr="00B252D5">
        <w:rPr>
          <w:rFonts w:cs="Arial"/>
          <w:bCs/>
        </w:rPr>
        <w:t>olge hieraus ist</w:t>
      </w:r>
      <w:r w:rsidR="003001F9" w:rsidRPr="00B252D5">
        <w:rPr>
          <w:rFonts w:cs="Arial"/>
          <w:bCs/>
        </w:rPr>
        <w:t xml:space="preserve"> weiterhin</w:t>
      </w:r>
      <w:r w:rsidR="00D81390" w:rsidRPr="00B252D5">
        <w:rPr>
          <w:rFonts w:cs="Arial"/>
          <w:bCs/>
        </w:rPr>
        <w:t xml:space="preserve">, dass </w:t>
      </w:r>
      <w:r w:rsidR="003001F9" w:rsidRPr="00B252D5">
        <w:rPr>
          <w:rFonts w:cs="Arial"/>
          <w:bCs/>
        </w:rPr>
        <w:t xml:space="preserve">auch </w:t>
      </w:r>
      <w:r w:rsidR="00D81390" w:rsidRPr="00B252D5">
        <w:rPr>
          <w:rFonts w:cs="Arial"/>
          <w:bCs/>
        </w:rPr>
        <w:t xml:space="preserve">eine fiktive Abnahme nach Maßgabe ist § 12 Nr. VOB/B 2009 </w:t>
      </w:r>
      <w:r w:rsidR="003001F9" w:rsidRPr="00B252D5">
        <w:rPr>
          <w:rFonts w:cs="Arial"/>
          <w:bCs/>
        </w:rPr>
        <w:t xml:space="preserve">an dem Vorrang </w:t>
      </w:r>
      <w:r w:rsidR="00C93953" w:rsidRPr="00B252D5">
        <w:rPr>
          <w:rFonts w:cs="Arial"/>
          <w:bCs/>
        </w:rPr>
        <w:t>einer anderweitigen</w:t>
      </w:r>
      <w:r w:rsidRPr="00B252D5">
        <w:rPr>
          <w:rFonts w:cs="Arial"/>
          <w:bCs/>
        </w:rPr>
        <w:t xml:space="preserve"> v</w:t>
      </w:r>
      <w:r w:rsidR="00D81390" w:rsidRPr="00B252D5">
        <w:rPr>
          <w:rFonts w:cs="Arial"/>
          <w:bCs/>
        </w:rPr>
        <w:t>ertragliche</w:t>
      </w:r>
      <w:r w:rsidR="003001F9" w:rsidRPr="00B252D5">
        <w:rPr>
          <w:rFonts w:cs="Arial"/>
          <w:bCs/>
        </w:rPr>
        <w:t>n</w:t>
      </w:r>
      <w:r w:rsidR="00D81390" w:rsidRPr="00B252D5">
        <w:rPr>
          <w:rFonts w:cs="Arial"/>
          <w:bCs/>
        </w:rPr>
        <w:t xml:space="preserve"> </w:t>
      </w:r>
      <w:r w:rsidRPr="00B252D5">
        <w:rPr>
          <w:rFonts w:cs="Arial"/>
          <w:bCs/>
        </w:rPr>
        <w:t xml:space="preserve">Vereinbarung (nämlich </w:t>
      </w:r>
      <w:r w:rsidR="003001F9" w:rsidRPr="00B252D5">
        <w:rPr>
          <w:rFonts w:cs="Arial"/>
          <w:bCs/>
        </w:rPr>
        <w:t xml:space="preserve">der </w:t>
      </w:r>
      <w:r w:rsidRPr="00B252D5">
        <w:rPr>
          <w:rFonts w:cs="Arial"/>
          <w:bCs/>
        </w:rPr>
        <w:t xml:space="preserve">förmliche Abnahme) </w:t>
      </w:r>
      <w:r w:rsidR="003001F9" w:rsidRPr="00B252D5">
        <w:rPr>
          <w:rFonts w:cs="Arial"/>
          <w:bCs/>
        </w:rPr>
        <w:t xml:space="preserve">scheitert. Aus diesen gedanklichen Überlegungen folgt alsdann weiterhin, </w:t>
      </w:r>
      <w:r w:rsidR="00D81390" w:rsidRPr="00B252D5">
        <w:rPr>
          <w:rFonts w:cs="Arial"/>
          <w:bCs/>
        </w:rPr>
        <w:t xml:space="preserve">dass eine später erfolgte konkludente Abnahme, infolge der Nutzung schon deshalb nicht angenommen werden könne, weil die Parteien die Billigung des Werks ausdrücklich an die förmliche </w:t>
      </w:r>
      <w:r w:rsidRPr="00B252D5">
        <w:rPr>
          <w:rFonts w:cs="Arial"/>
          <w:bCs/>
        </w:rPr>
        <w:t>Abnahme geknüpft haben</w:t>
      </w:r>
      <w:r w:rsidR="00EF4348" w:rsidRPr="00B252D5">
        <w:rPr>
          <w:rFonts w:cs="Arial"/>
          <w:bCs/>
        </w:rPr>
        <w:t>.</w:t>
      </w:r>
    </w:p>
    <w:p w14:paraId="2942456B" w14:textId="77777777" w:rsidR="00B252D5" w:rsidRPr="00B252D5" w:rsidRDefault="00B252D5" w:rsidP="00B252D5">
      <w:pPr>
        <w:spacing w:after="0" w:line="360" w:lineRule="auto"/>
        <w:jc w:val="both"/>
        <w:rPr>
          <w:rFonts w:cs="Arial"/>
          <w:bCs/>
        </w:rPr>
      </w:pPr>
    </w:p>
    <w:p w14:paraId="321C7831" w14:textId="784574F7" w:rsidR="003001F9" w:rsidRDefault="003001F9" w:rsidP="00B252D5">
      <w:pPr>
        <w:spacing w:after="0" w:line="360" w:lineRule="auto"/>
        <w:jc w:val="both"/>
        <w:rPr>
          <w:rFonts w:cs="Arial"/>
          <w:bCs/>
        </w:rPr>
      </w:pPr>
      <w:r w:rsidRPr="00B252D5">
        <w:rPr>
          <w:rFonts w:cs="Arial"/>
          <w:bCs/>
        </w:rPr>
        <w:lastRenderedPageBreak/>
        <w:t xml:space="preserve">Man kann aus der Sicht des Praktikers dahingehend zusammenfassen, dass bei einer vertraglich vereinbarten förmlichen Abnahme, die anderweitigen Abnahmeformen grundsätzlich zurücktreten müssen, mithin an dieser Vereinbarung „scheitern“. </w:t>
      </w:r>
    </w:p>
    <w:p w14:paraId="1325B94C" w14:textId="77777777" w:rsidR="00B252D5" w:rsidRPr="00B252D5" w:rsidRDefault="00B252D5" w:rsidP="00B252D5">
      <w:pPr>
        <w:spacing w:after="0" w:line="360" w:lineRule="auto"/>
        <w:jc w:val="both"/>
        <w:rPr>
          <w:rFonts w:cs="Arial"/>
          <w:bCs/>
        </w:rPr>
      </w:pPr>
    </w:p>
    <w:p w14:paraId="5537E98B" w14:textId="5859E8FD" w:rsidR="00213DCD" w:rsidRDefault="00EF4348" w:rsidP="00B252D5">
      <w:pPr>
        <w:spacing w:after="0" w:line="360" w:lineRule="auto"/>
        <w:jc w:val="both"/>
        <w:rPr>
          <w:rFonts w:cs="Arial"/>
          <w:bCs/>
        </w:rPr>
      </w:pPr>
      <w:r w:rsidRPr="00B252D5">
        <w:rPr>
          <w:rFonts w:cs="Arial"/>
          <w:bCs/>
        </w:rPr>
        <w:t xml:space="preserve">Allerdings könnten die Parteien nachträglich auf das Erfordernis der förmlichen Abnahme ausdrücklich oder durch </w:t>
      </w:r>
      <w:r w:rsidR="00213DCD" w:rsidRPr="00B252D5">
        <w:rPr>
          <w:rFonts w:cs="Arial"/>
          <w:bCs/>
        </w:rPr>
        <w:t>schlüssiges Verhalten verzichten. Von</w:t>
      </w:r>
      <w:r w:rsidRPr="00B252D5">
        <w:rPr>
          <w:rFonts w:cs="Arial"/>
          <w:bCs/>
        </w:rPr>
        <w:t xml:space="preserve"> einem stillschweigenden Verzicht könne man </w:t>
      </w:r>
      <w:r w:rsidR="00CA0B5F" w:rsidRPr="00B252D5">
        <w:rPr>
          <w:rFonts w:cs="Arial"/>
          <w:bCs/>
        </w:rPr>
        <w:t>allerding</w:t>
      </w:r>
      <w:r w:rsidR="00213DCD" w:rsidRPr="00B252D5">
        <w:rPr>
          <w:rFonts w:cs="Arial"/>
          <w:bCs/>
        </w:rPr>
        <w:t xml:space="preserve"> dann nicht ausgehen, wenn der B</w:t>
      </w:r>
      <w:r w:rsidRPr="00B252D5">
        <w:rPr>
          <w:rFonts w:cs="Arial"/>
          <w:bCs/>
        </w:rPr>
        <w:t>estelle</w:t>
      </w:r>
      <w:r w:rsidR="00213DCD" w:rsidRPr="00B252D5">
        <w:rPr>
          <w:rFonts w:cs="Arial"/>
          <w:bCs/>
        </w:rPr>
        <w:t>r</w:t>
      </w:r>
      <w:r w:rsidRPr="00B252D5">
        <w:rPr>
          <w:rFonts w:cs="Arial"/>
          <w:bCs/>
        </w:rPr>
        <w:t xml:space="preserve"> eine </w:t>
      </w:r>
      <w:r w:rsidR="00213DCD" w:rsidRPr="00B252D5">
        <w:rPr>
          <w:rFonts w:cs="Arial"/>
          <w:bCs/>
        </w:rPr>
        <w:t xml:space="preserve">Vielzahl von Mängeln gerügt </w:t>
      </w:r>
      <w:r w:rsidRPr="00B252D5">
        <w:rPr>
          <w:rFonts w:cs="Arial"/>
          <w:bCs/>
        </w:rPr>
        <w:t xml:space="preserve">habe. </w:t>
      </w:r>
    </w:p>
    <w:p w14:paraId="28EFD0B0" w14:textId="77777777" w:rsidR="00B252D5" w:rsidRPr="00B252D5" w:rsidRDefault="00B252D5" w:rsidP="00B252D5">
      <w:pPr>
        <w:spacing w:after="0" w:line="360" w:lineRule="auto"/>
        <w:jc w:val="both"/>
        <w:rPr>
          <w:rFonts w:cs="Arial"/>
          <w:bCs/>
        </w:rPr>
      </w:pPr>
    </w:p>
    <w:p w14:paraId="776536D6" w14:textId="1277338F" w:rsidR="00EF4348" w:rsidRDefault="00EF4348" w:rsidP="00B252D5">
      <w:pPr>
        <w:spacing w:after="0" w:line="360" w:lineRule="auto"/>
        <w:jc w:val="both"/>
        <w:rPr>
          <w:rFonts w:cs="Arial"/>
          <w:bCs/>
        </w:rPr>
      </w:pPr>
      <w:r w:rsidRPr="00B252D5">
        <w:rPr>
          <w:rFonts w:cs="Arial"/>
          <w:bCs/>
        </w:rPr>
        <w:t>Die Untätigkeit des Bestellers nach Beseitigung</w:t>
      </w:r>
      <w:r w:rsidR="00826BA5" w:rsidRPr="00B252D5">
        <w:rPr>
          <w:rFonts w:cs="Arial"/>
          <w:bCs/>
        </w:rPr>
        <w:t xml:space="preserve"> eines Teils der Mängel, </w:t>
      </w:r>
      <w:r w:rsidR="00CA0B5F" w:rsidRPr="00B252D5">
        <w:rPr>
          <w:rFonts w:cs="Arial"/>
          <w:bCs/>
        </w:rPr>
        <w:t xml:space="preserve">lasse </w:t>
      </w:r>
      <w:r w:rsidRPr="00B252D5">
        <w:rPr>
          <w:rFonts w:cs="Arial"/>
          <w:bCs/>
        </w:rPr>
        <w:t>jedenfalls unter den genannten Umständen nicht darauf schließen, dass die Beklagte auf die vere</w:t>
      </w:r>
      <w:r w:rsidR="0016166E" w:rsidRPr="00B252D5">
        <w:rPr>
          <w:rFonts w:cs="Arial"/>
          <w:bCs/>
        </w:rPr>
        <w:t xml:space="preserve">inbarte förmliche Abnahme </w:t>
      </w:r>
      <w:r w:rsidRPr="00B252D5">
        <w:rPr>
          <w:rFonts w:cs="Arial"/>
          <w:bCs/>
        </w:rPr>
        <w:t>verzichten woll</w:t>
      </w:r>
      <w:r w:rsidR="0016166E" w:rsidRPr="00B252D5">
        <w:rPr>
          <w:rFonts w:cs="Arial"/>
          <w:bCs/>
        </w:rPr>
        <w:t>t</w:t>
      </w:r>
      <w:r w:rsidRPr="00B252D5">
        <w:rPr>
          <w:rFonts w:cs="Arial"/>
          <w:bCs/>
        </w:rPr>
        <w:t>e.</w:t>
      </w:r>
    </w:p>
    <w:p w14:paraId="49D91B0E" w14:textId="77777777" w:rsidR="00B252D5" w:rsidRPr="00B252D5" w:rsidRDefault="00B252D5" w:rsidP="00B252D5">
      <w:pPr>
        <w:spacing w:after="0" w:line="360" w:lineRule="auto"/>
        <w:jc w:val="both"/>
        <w:rPr>
          <w:rFonts w:cs="Arial"/>
          <w:bCs/>
        </w:rPr>
      </w:pPr>
    </w:p>
    <w:p w14:paraId="11B48151" w14:textId="4849B699" w:rsidR="00923144" w:rsidRDefault="00EF4348" w:rsidP="00B252D5">
      <w:pPr>
        <w:spacing w:after="0" w:line="360" w:lineRule="auto"/>
        <w:jc w:val="both"/>
        <w:rPr>
          <w:rFonts w:cs="Arial"/>
          <w:bCs/>
        </w:rPr>
      </w:pPr>
      <w:r w:rsidRPr="00B252D5">
        <w:rPr>
          <w:rFonts w:cs="Arial"/>
          <w:bCs/>
        </w:rPr>
        <w:t>Darau</w:t>
      </w:r>
      <w:r w:rsidR="00923144" w:rsidRPr="00B252D5">
        <w:rPr>
          <w:rFonts w:cs="Arial"/>
          <w:bCs/>
        </w:rPr>
        <w:t xml:space="preserve">f stellt sich </w:t>
      </w:r>
      <w:r w:rsidR="00CA0B5F" w:rsidRPr="00B252D5">
        <w:rPr>
          <w:rFonts w:cs="Arial"/>
          <w:bCs/>
        </w:rPr>
        <w:t xml:space="preserve">dann noch </w:t>
      </w:r>
      <w:r w:rsidR="00923144" w:rsidRPr="00B252D5">
        <w:rPr>
          <w:rFonts w:cs="Arial"/>
          <w:bCs/>
        </w:rPr>
        <w:t xml:space="preserve">die Frage, ob </w:t>
      </w:r>
      <w:r w:rsidR="00CA0B5F" w:rsidRPr="00B252D5">
        <w:rPr>
          <w:rFonts w:cs="Arial"/>
          <w:bCs/>
        </w:rPr>
        <w:t xml:space="preserve">von </w:t>
      </w:r>
      <w:r w:rsidR="00923144" w:rsidRPr="00B252D5">
        <w:rPr>
          <w:rFonts w:cs="Arial"/>
          <w:bCs/>
        </w:rPr>
        <w:t>eine</w:t>
      </w:r>
      <w:r w:rsidR="00CA0B5F" w:rsidRPr="00B252D5">
        <w:rPr>
          <w:rFonts w:cs="Arial"/>
          <w:bCs/>
        </w:rPr>
        <w:t>r</w:t>
      </w:r>
      <w:r w:rsidR="00923144" w:rsidRPr="00B252D5">
        <w:rPr>
          <w:rFonts w:cs="Arial"/>
          <w:bCs/>
        </w:rPr>
        <w:t xml:space="preserve"> konkludente</w:t>
      </w:r>
      <w:r w:rsidR="00CA0B5F" w:rsidRPr="00B252D5">
        <w:rPr>
          <w:rFonts w:cs="Arial"/>
          <w:bCs/>
        </w:rPr>
        <w:t>n</w:t>
      </w:r>
      <w:r w:rsidR="00923144" w:rsidRPr="00B252D5">
        <w:rPr>
          <w:rFonts w:cs="Arial"/>
          <w:bCs/>
        </w:rPr>
        <w:t xml:space="preserve"> </w:t>
      </w:r>
      <w:r w:rsidR="00CA0B5F" w:rsidRPr="00B252D5">
        <w:rPr>
          <w:rFonts w:cs="Arial"/>
          <w:bCs/>
        </w:rPr>
        <w:t>Vereinbarung</w:t>
      </w:r>
      <w:r w:rsidR="00A35CD9" w:rsidRPr="00B252D5">
        <w:rPr>
          <w:rFonts w:cs="Arial"/>
          <w:bCs/>
        </w:rPr>
        <w:t xml:space="preserve"> </w:t>
      </w:r>
      <w:r w:rsidR="00CA0B5F" w:rsidRPr="00B252D5">
        <w:rPr>
          <w:rFonts w:cs="Arial"/>
          <w:bCs/>
        </w:rPr>
        <w:t xml:space="preserve">einen Verzicht bzw. ein Absehen </w:t>
      </w:r>
      <w:r w:rsidR="0016166E" w:rsidRPr="00B252D5">
        <w:rPr>
          <w:rFonts w:cs="Arial"/>
          <w:bCs/>
        </w:rPr>
        <w:t xml:space="preserve">von der förmlichen Abnahme </w:t>
      </w:r>
      <w:r w:rsidR="00CA0B5F" w:rsidRPr="00B252D5">
        <w:rPr>
          <w:rFonts w:cs="Arial"/>
          <w:bCs/>
        </w:rPr>
        <w:t xml:space="preserve">beinhaltend, im konkreten Fall angenommen werden könnte. </w:t>
      </w:r>
    </w:p>
    <w:p w14:paraId="4C3FE24A" w14:textId="77777777" w:rsidR="00B252D5" w:rsidRPr="00B252D5" w:rsidRDefault="00B252D5" w:rsidP="00B252D5">
      <w:pPr>
        <w:spacing w:after="0" w:line="360" w:lineRule="auto"/>
        <w:jc w:val="both"/>
        <w:rPr>
          <w:rFonts w:cs="Arial"/>
          <w:bCs/>
        </w:rPr>
      </w:pPr>
    </w:p>
    <w:p w14:paraId="57A9361D" w14:textId="4595CEE0" w:rsidR="00923144" w:rsidRDefault="00055BEF" w:rsidP="00B252D5">
      <w:pPr>
        <w:spacing w:after="0" w:line="360" w:lineRule="auto"/>
        <w:jc w:val="both"/>
        <w:rPr>
          <w:rFonts w:cs="Arial"/>
          <w:bCs/>
        </w:rPr>
      </w:pPr>
      <w:r w:rsidRPr="00B252D5">
        <w:rPr>
          <w:rFonts w:cs="Arial"/>
          <w:bCs/>
        </w:rPr>
        <w:t>Der Umstand</w:t>
      </w:r>
      <w:r w:rsidR="00923144" w:rsidRPr="00B252D5">
        <w:rPr>
          <w:rFonts w:cs="Arial"/>
          <w:bCs/>
        </w:rPr>
        <w:t xml:space="preserve"> alleine, dass der Auftraggeber erst mehrere Monate nach Erhalt der Schlussrechnung die Rechnungsprüfung d</w:t>
      </w:r>
      <w:r w:rsidRPr="00B252D5">
        <w:rPr>
          <w:rFonts w:cs="Arial"/>
          <w:bCs/>
        </w:rPr>
        <w:t>urchgeführt habe, ohne auf die u</w:t>
      </w:r>
      <w:r w:rsidR="00923144" w:rsidRPr="00B252D5">
        <w:rPr>
          <w:rFonts w:cs="Arial"/>
          <w:bCs/>
        </w:rPr>
        <w:t xml:space="preserve">nterbliebene förmliche Abnahme einzugehen, </w:t>
      </w:r>
      <w:r w:rsidR="00CA0B5F" w:rsidRPr="00B252D5">
        <w:rPr>
          <w:rFonts w:cs="Arial"/>
          <w:bCs/>
        </w:rPr>
        <w:t xml:space="preserve">könnte </w:t>
      </w:r>
      <w:r w:rsidR="00923144" w:rsidRPr="00B252D5">
        <w:rPr>
          <w:rFonts w:cs="Arial"/>
          <w:bCs/>
        </w:rPr>
        <w:t>möglicherweise ein</w:t>
      </w:r>
      <w:r w:rsidR="00CA0B5F" w:rsidRPr="00B252D5">
        <w:rPr>
          <w:rFonts w:cs="Arial"/>
          <w:bCs/>
        </w:rPr>
        <w:t>en</w:t>
      </w:r>
      <w:r w:rsidR="00923144" w:rsidRPr="00B252D5">
        <w:rPr>
          <w:rFonts w:cs="Arial"/>
          <w:bCs/>
        </w:rPr>
        <w:t xml:space="preserve"> konkludente</w:t>
      </w:r>
      <w:r w:rsidR="00CA0B5F" w:rsidRPr="00B252D5">
        <w:rPr>
          <w:rFonts w:cs="Arial"/>
          <w:bCs/>
        </w:rPr>
        <w:t xml:space="preserve">n </w:t>
      </w:r>
      <w:r w:rsidR="00923144" w:rsidRPr="00B252D5">
        <w:rPr>
          <w:rFonts w:cs="Arial"/>
          <w:bCs/>
        </w:rPr>
        <w:t>Verzicht auf die Abnahme</w:t>
      </w:r>
      <w:r w:rsidR="00A35CD9" w:rsidRPr="00B252D5">
        <w:rPr>
          <w:rFonts w:cs="Arial"/>
          <w:bCs/>
        </w:rPr>
        <w:t xml:space="preserve"> </w:t>
      </w:r>
      <w:r w:rsidR="00CA0B5F" w:rsidRPr="00B252D5">
        <w:rPr>
          <w:rFonts w:cs="Arial"/>
          <w:bCs/>
        </w:rPr>
        <w:t>darstellen.</w:t>
      </w:r>
    </w:p>
    <w:p w14:paraId="44C81E51" w14:textId="77777777" w:rsidR="00B252D5" w:rsidRPr="00B252D5" w:rsidRDefault="00B252D5" w:rsidP="00B252D5">
      <w:pPr>
        <w:spacing w:after="0" w:line="360" w:lineRule="auto"/>
        <w:jc w:val="both"/>
        <w:rPr>
          <w:rFonts w:cs="Arial"/>
          <w:bCs/>
        </w:rPr>
      </w:pPr>
    </w:p>
    <w:p w14:paraId="0F96F9F9" w14:textId="29BDDE2F" w:rsidR="00826AAC" w:rsidRDefault="00923144" w:rsidP="00B252D5">
      <w:pPr>
        <w:spacing w:after="0" w:line="360" w:lineRule="auto"/>
        <w:jc w:val="both"/>
        <w:rPr>
          <w:rFonts w:cs="Arial"/>
          <w:bCs/>
        </w:rPr>
      </w:pPr>
      <w:r w:rsidRPr="00B252D5">
        <w:rPr>
          <w:rFonts w:cs="Arial"/>
          <w:bCs/>
        </w:rPr>
        <w:t xml:space="preserve">Dies war in dem vorliegenden Fall allerdings zu verneinen, da ein erheblicher Teil </w:t>
      </w:r>
      <w:r w:rsidR="00055BEF" w:rsidRPr="00B252D5">
        <w:rPr>
          <w:rFonts w:cs="Arial"/>
          <w:bCs/>
        </w:rPr>
        <w:t xml:space="preserve">die gerügten </w:t>
      </w:r>
      <w:r w:rsidRPr="00B252D5">
        <w:rPr>
          <w:rFonts w:cs="Arial"/>
          <w:bCs/>
        </w:rPr>
        <w:t xml:space="preserve">Mängel noch nicht beseitigt und über die bisherigen Mängel Beseitigungsarbeiten ein Privatgutachten beauftragt worden </w:t>
      </w:r>
      <w:r w:rsidR="00CA0B5F" w:rsidRPr="00B252D5">
        <w:rPr>
          <w:rFonts w:cs="Arial"/>
          <w:bCs/>
        </w:rPr>
        <w:t>war</w:t>
      </w:r>
      <w:r w:rsidRPr="00B252D5">
        <w:rPr>
          <w:rFonts w:cs="Arial"/>
          <w:bCs/>
        </w:rPr>
        <w:t>. Bis zu dessen Vorlage konnte man nicht auf einen Verzichtswillen im Hinblick auf</w:t>
      </w:r>
      <w:r w:rsidR="00A35CD9" w:rsidRPr="00B252D5">
        <w:rPr>
          <w:rFonts w:cs="Arial"/>
          <w:bCs/>
        </w:rPr>
        <w:t xml:space="preserve"> die</w:t>
      </w:r>
      <w:r w:rsidRPr="00B252D5">
        <w:rPr>
          <w:rFonts w:cs="Arial"/>
          <w:bCs/>
        </w:rPr>
        <w:t xml:space="preserve"> ausdrückliche Abnahme </w:t>
      </w:r>
      <w:r w:rsidR="00826AAC" w:rsidRPr="00B252D5">
        <w:rPr>
          <w:rFonts w:cs="Arial"/>
          <w:bCs/>
        </w:rPr>
        <w:t xml:space="preserve">durch konkludentes Verhalten </w:t>
      </w:r>
      <w:r w:rsidR="00CA0B5F" w:rsidRPr="00B252D5">
        <w:rPr>
          <w:rFonts w:cs="Arial"/>
          <w:bCs/>
        </w:rPr>
        <w:t>g</w:t>
      </w:r>
      <w:r w:rsidR="00826AAC" w:rsidRPr="00B252D5">
        <w:rPr>
          <w:rFonts w:cs="Arial"/>
          <w:bCs/>
        </w:rPr>
        <w:t>eschlossen werden.</w:t>
      </w:r>
    </w:p>
    <w:p w14:paraId="074A3461" w14:textId="77777777" w:rsidR="00B252D5" w:rsidRPr="00B252D5" w:rsidRDefault="00B252D5" w:rsidP="00B252D5">
      <w:pPr>
        <w:spacing w:after="0" w:line="360" w:lineRule="auto"/>
        <w:jc w:val="both"/>
        <w:rPr>
          <w:rFonts w:cs="Arial"/>
          <w:bCs/>
        </w:rPr>
      </w:pPr>
    </w:p>
    <w:p w14:paraId="7FB6B2BF" w14:textId="37729874" w:rsidR="00826AAC" w:rsidRDefault="00826AAC" w:rsidP="00B252D5">
      <w:pPr>
        <w:spacing w:after="0" w:line="360" w:lineRule="auto"/>
        <w:jc w:val="both"/>
        <w:rPr>
          <w:rFonts w:cs="Arial"/>
          <w:bCs/>
        </w:rPr>
      </w:pPr>
      <w:r w:rsidRPr="00B252D5">
        <w:rPr>
          <w:rFonts w:cs="Arial"/>
          <w:bCs/>
        </w:rPr>
        <w:t xml:space="preserve">Der Senat entschied weiterhin, dass </w:t>
      </w:r>
      <w:r w:rsidR="00055BEF" w:rsidRPr="00B252D5">
        <w:rPr>
          <w:rFonts w:cs="Arial"/>
          <w:bCs/>
        </w:rPr>
        <w:t xml:space="preserve">von einer </w:t>
      </w:r>
      <w:r w:rsidRPr="00B252D5">
        <w:rPr>
          <w:rFonts w:cs="Arial"/>
          <w:bCs/>
        </w:rPr>
        <w:t xml:space="preserve">Entbehrlichkeit der Abnahme </w:t>
      </w:r>
      <w:r w:rsidR="00CA0B5F" w:rsidRPr="00B252D5">
        <w:rPr>
          <w:rFonts w:cs="Arial"/>
          <w:bCs/>
        </w:rPr>
        <w:t>annehmen könnte, sofern</w:t>
      </w:r>
      <w:r w:rsidRPr="00B252D5">
        <w:rPr>
          <w:rFonts w:cs="Arial"/>
          <w:bCs/>
        </w:rPr>
        <w:t xml:space="preserve"> sich </w:t>
      </w:r>
      <w:r w:rsidR="00055BEF" w:rsidRPr="00B252D5">
        <w:rPr>
          <w:rFonts w:cs="Arial"/>
          <w:bCs/>
        </w:rPr>
        <w:t>Schuldv</w:t>
      </w:r>
      <w:r w:rsidRPr="00B252D5">
        <w:rPr>
          <w:rFonts w:cs="Arial"/>
          <w:bCs/>
        </w:rPr>
        <w:t>erhältnis in ein Abrechn</w:t>
      </w:r>
      <w:r w:rsidR="00055BEF" w:rsidRPr="00B252D5">
        <w:rPr>
          <w:rFonts w:cs="Arial"/>
          <w:bCs/>
        </w:rPr>
        <w:t>ungsverhältnis umgewandelt habe</w:t>
      </w:r>
      <w:r w:rsidR="00CA0B5F" w:rsidRPr="00B252D5">
        <w:rPr>
          <w:rFonts w:cs="Arial"/>
          <w:bCs/>
        </w:rPr>
        <w:t>.</w:t>
      </w:r>
    </w:p>
    <w:p w14:paraId="7BBC710F" w14:textId="77777777" w:rsidR="00B252D5" w:rsidRPr="00B252D5" w:rsidRDefault="00B252D5" w:rsidP="00B252D5">
      <w:pPr>
        <w:spacing w:after="0" w:line="360" w:lineRule="auto"/>
        <w:jc w:val="both"/>
        <w:rPr>
          <w:rFonts w:cs="Arial"/>
          <w:bCs/>
        </w:rPr>
      </w:pPr>
    </w:p>
    <w:p w14:paraId="7D69859B" w14:textId="4C4F5B95" w:rsidR="00826AAC" w:rsidRDefault="00826AAC" w:rsidP="00B252D5">
      <w:pPr>
        <w:spacing w:after="0" w:line="360" w:lineRule="auto"/>
        <w:jc w:val="both"/>
        <w:rPr>
          <w:rFonts w:cs="Arial"/>
          <w:bCs/>
        </w:rPr>
      </w:pPr>
      <w:r w:rsidRPr="00B252D5">
        <w:rPr>
          <w:rFonts w:cs="Arial"/>
          <w:bCs/>
        </w:rPr>
        <w:t>Grundsätzlich entsteht ein Abrechnungsverhältnis, wenn der Auftraggeber seinerseits deutlich mac</w:t>
      </w:r>
      <w:r w:rsidR="00A35CD9" w:rsidRPr="00B252D5">
        <w:rPr>
          <w:rFonts w:cs="Arial"/>
          <w:bCs/>
        </w:rPr>
        <w:t xml:space="preserve">ht, </w:t>
      </w:r>
      <w:r w:rsidRPr="00B252D5">
        <w:rPr>
          <w:rFonts w:cs="Arial"/>
          <w:bCs/>
        </w:rPr>
        <w:t>das</w:t>
      </w:r>
      <w:r w:rsidR="00CA0B5F" w:rsidRPr="00B252D5">
        <w:rPr>
          <w:rFonts w:cs="Arial"/>
          <w:bCs/>
        </w:rPr>
        <w:t>s</w:t>
      </w:r>
      <w:r w:rsidRPr="00B252D5">
        <w:rPr>
          <w:rFonts w:cs="Arial"/>
          <w:bCs/>
        </w:rPr>
        <w:t xml:space="preserve"> er vom Auftragnehmer endgültig keine weiteren Le</w:t>
      </w:r>
      <w:r w:rsidR="00055BEF" w:rsidRPr="00B252D5">
        <w:rPr>
          <w:rFonts w:cs="Arial"/>
          <w:bCs/>
        </w:rPr>
        <w:t xml:space="preserve">istungen mehr erwarte und eine endgültige </w:t>
      </w:r>
      <w:r w:rsidRPr="00B252D5">
        <w:rPr>
          <w:rFonts w:cs="Arial"/>
          <w:bCs/>
        </w:rPr>
        <w:t>Abrechnung de</w:t>
      </w:r>
      <w:r w:rsidR="00055BEF" w:rsidRPr="00B252D5">
        <w:rPr>
          <w:rFonts w:cs="Arial"/>
          <w:bCs/>
        </w:rPr>
        <w:t xml:space="preserve">s Vertragsverhältnisses wünsche. Dies könne dann der Fall sein, </w:t>
      </w:r>
      <w:r w:rsidRPr="00B252D5">
        <w:rPr>
          <w:rFonts w:cs="Arial"/>
          <w:bCs/>
        </w:rPr>
        <w:t xml:space="preserve">wenn </w:t>
      </w:r>
      <w:r w:rsidR="00055BEF" w:rsidRPr="00B252D5">
        <w:rPr>
          <w:rFonts w:cs="Arial"/>
          <w:bCs/>
        </w:rPr>
        <w:t>sich nur noch der Restwerklohna</w:t>
      </w:r>
      <w:r w:rsidRPr="00B252D5">
        <w:rPr>
          <w:rFonts w:cs="Arial"/>
          <w:bCs/>
        </w:rPr>
        <w:t xml:space="preserve">nspruch </w:t>
      </w:r>
      <w:r w:rsidR="00CA0B5F" w:rsidRPr="00B252D5">
        <w:rPr>
          <w:rFonts w:cs="Arial"/>
          <w:bCs/>
        </w:rPr>
        <w:t xml:space="preserve">einerseits sowie </w:t>
      </w:r>
      <w:r w:rsidR="00A35CD9" w:rsidRPr="00B252D5">
        <w:rPr>
          <w:rFonts w:cs="Arial"/>
          <w:bCs/>
        </w:rPr>
        <w:t xml:space="preserve">Minderungs- </w:t>
      </w:r>
      <w:r w:rsidRPr="00B252D5">
        <w:rPr>
          <w:rFonts w:cs="Arial"/>
          <w:bCs/>
        </w:rPr>
        <w:t>oder Schadensersatz</w:t>
      </w:r>
      <w:r w:rsidR="00CA0B5F" w:rsidRPr="00B252D5">
        <w:rPr>
          <w:rFonts w:cs="Arial"/>
          <w:bCs/>
        </w:rPr>
        <w:t>a</w:t>
      </w:r>
      <w:r w:rsidRPr="00B252D5">
        <w:rPr>
          <w:rFonts w:cs="Arial"/>
          <w:bCs/>
        </w:rPr>
        <w:t xml:space="preserve">nsprüche </w:t>
      </w:r>
      <w:r w:rsidR="00CA0B5F" w:rsidRPr="00B252D5">
        <w:rPr>
          <w:rFonts w:cs="Arial"/>
          <w:bCs/>
        </w:rPr>
        <w:t xml:space="preserve">andererseits </w:t>
      </w:r>
      <w:r w:rsidRPr="00B252D5">
        <w:rPr>
          <w:rFonts w:cs="Arial"/>
          <w:bCs/>
        </w:rPr>
        <w:t>gegenüberstünden.</w:t>
      </w:r>
    </w:p>
    <w:p w14:paraId="3874E637" w14:textId="77777777" w:rsidR="00B252D5" w:rsidRPr="00B252D5" w:rsidRDefault="00B252D5" w:rsidP="00B252D5">
      <w:pPr>
        <w:spacing w:after="0" w:line="360" w:lineRule="auto"/>
        <w:jc w:val="both"/>
        <w:rPr>
          <w:rFonts w:cs="Arial"/>
          <w:bCs/>
        </w:rPr>
      </w:pPr>
    </w:p>
    <w:p w14:paraId="1D421A9B" w14:textId="2DBA753B" w:rsidR="00826BA5" w:rsidRPr="00B252D5" w:rsidRDefault="00826AAC" w:rsidP="00B252D5">
      <w:pPr>
        <w:spacing w:after="0" w:line="360" w:lineRule="auto"/>
        <w:jc w:val="both"/>
        <w:rPr>
          <w:rFonts w:cs="Arial"/>
          <w:bCs/>
        </w:rPr>
      </w:pPr>
      <w:r w:rsidRPr="00B252D5">
        <w:rPr>
          <w:rFonts w:cs="Arial"/>
          <w:bCs/>
        </w:rPr>
        <w:lastRenderedPageBreak/>
        <w:t>Dies war vorliegend nicht</w:t>
      </w:r>
      <w:r w:rsidR="00055BEF" w:rsidRPr="00B252D5">
        <w:rPr>
          <w:rFonts w:cs="Arial"/>
          <w:bCs/>
        </w:rPr>
        <w:t xml:space="preserve"> gegeben, da die Beklagt </w:t>
      </w:r>
      <w:r w:rsidRPr="00B252D5">
        <w:rPr>
          <w:rFonts w:cs="Arial"/>
          <w:bCs/>
        </w:rPr>
        <w:t>zu keinem Zeitpunkt endgültig</w:t>
      </w:r>
      <w:r w:rsidR="00055BEF" w:rsidRPr="00B252D5">
        <w:rPr>
          <w:rFonts w:cs="Arial"/>
          <w:bCs/>
        </w:rPr>
        <w:t xml:space="preserve"> auf die m</w:t>
      </w:r>
      <w:r w:rsidR="00826BA5" w:rsidRPr="00B252D5">
        <w:rPr>
          <w:rFonts w:cs="Arial"/>
          <w:bCs/>
        </w:rPr>
        <w:t xml:space="preserve">angelfreie Fertigstellung des Werks durch die </w:t>
      </w:r>
      <w:r w:rsidR="00484B34" w:rsidRPr="00B252D5">
        <w:rPr>
          <w:rFonts w:cs="Arial"/>
          <w:bCs/>
        </w:rPr>
        <w:t>K</w:t>
      </w:r>
      <w:r w:rsidR="00A35CD9" w:rsidRPr="00B252D5">
        <w:rPr>
          <w:rFonts w:cs="Arial"/>
          <w:bCs/>
        </w:rPr>
        <w:t>lägerin</w:t>
      </w:r>
      <w:r w:rsidR="00826BA5" w:rsidRPr="00B252D5">
        <w:rPr>
          <w:rFonts w:cs="Arial"/>
          <w:bCs/>
        </w:rPr>
        <w:t xml:space="preserve"> verzichtet habe.</w:t>
      </w:r>
    </w:p>
    <w:p w14:paraId="578943D8" w14:textId="77777777" w:rsidR="00BF78BC" w:rsidRPr="00B252D5" w:rsidRDefault="00BF78BC" w:rsidP="00B252D5">
      <w:pPr>
        <w:spacing w:after="0" w:line="360" w:lineRule="auto"/>
        <w:jc w:val="both"/>
        <w:rPr>
          <w:rFonts w:cs="Arial"/>
          <w:b/>
          <w:bCs/>
        </w:rPr>
      </w:pPr>
    </w:p>
    <w:p w14:paraId="678FF875" w14:textId="12766430" w:rsidR="00E84FD7" w:rsidRPr="00B252D5" w:rsidRDefault="00BF78BC" w:rsidP="00B252D5">
      <w:pPr>
        <w:spacing w:after="0" w:line="360" w:lineRule="auto"/>
        <w:jc w:val="both"/>
        <w:rPr>
          <w:rFonts w:cs="Arial"/>
          <w:b/>
          <w:bCs/>
        </w:rPr>
      </w:pPr>
      <w:r w:rsidRPr="00B252D5">
        <w:rPr>
          <w:rFonts w:cs="Arial"/>
          <w:b/>
          <w:bCs/>
        </w:rPr>
        <w:t>Abnahmer</w:t>
      </w:r>
      <w:r w:rsidR="00E84FD7" w:rsidRPr="00B252D5">
        <w:rPr>
          <w:rFonts w:cs="Arial"/>
          <w:b/>
          <w:bCs/>
        </w:rPr>
        <w:t>eife</w:t>
      </w:r>
      <w:r w:rsidRPr="00B252D5">
        <w:rPr>
          <w:rFonts w:cs="Arial"/>
          <w:b/>
          <w:bCs/>
        </w:rPr>
        <w:t xml:space="preserve"> </w:t>
      </w:r>
      <w:r w:rsidR="00E84FD7" w:rsidRPr="00B252D5">
        <w:rPr>
          <w:rFonts w:cs="Arial"/>
          <w:b/>
          <w:bCs/>
        </w:rPr>
        <w:t>bedingt keine Fälligkeit</w:t>
      </w:r>
    </w:p>
    <w:p w14:paraId="0E3A9BC3" w14:textId="7701027B" w:rsidR="00E84FD7" w:rsidRDefault="00E84FD7" w:rsidP="00B252D5">
      <w:pPr>
        <w:spacing w:after="0" w:line="360" w:lineRule="auto"/>
        <w:jc w:val="both"/>
        <w:rPr>
          <w:rFonts w:cs="Arial"/>
          <w:bCs/>
        </w:rPr>
      </w:pPr>
      <w:r w:rsidRPr="00B252D5">
        <w:rPr>
          <w:rFonts w:cs="Arial"/>
          <w:bCs/>
        </w:rPr>
        <w:t xml:space="preserve">Das Gericht entschied dahingehend, dass der Restwerklohn </w:t>
      </w:r>
      <w:r w:rsidR="00BF78BC" w:rsidRPr="00B252D5">
        <w:rPr>
          <w:rFonts w:cs="Arial"/>
          <w:bCs/>
        </w:rPr>
        <w:t xml:space="preserve">Anspruch </w:t>
      </w:r>
      <w:r w:rsidRPr="00B252D5">
        <w:rPr>
          <w:rFonts w:cs="Arial"/>
          <w:bCs/>
        </w:rPr>
        <w:t>der Klägerin auch nicht wegen fehlender Abnahmereife des Werkes fällig sei.</w:t>
      </w:r>
    </w:p>
    <w:p w14:paraId="32D88BB8" w14:textId="77777777" w:rsidR="00B252D5" w:rsidRPr="00B252D5" w:rsidRDefault="00B252D5" w:rsidP="00B252D5">
      <w:pPr>
        <w:spacing w:after="0" w:line="360" w:lineRule="auto"/>
        <w:jc w:val="both"/>
        <w:rPr>
          <w:rFonts w:cs="Arial"/>
          <w:bCs/>
        </w:rPr>
      </w:pPr>
    </w:p>
    <w:p w14:paraId="5872B301" w14:textId="160F6ED8" w:rsidR="00E84FD7" w:rsidRDefault="00BF78BC" w:rsidP="00B252D5">
      <w:pPr>
        <w:spacing w:after="0" w:line="360" w:lineRule="auto"/>
        <w:jc w:val="both"/>
        <w:rPr>
          <w:rFonts w:cs="Arial"/>
          <w:bCs/>
        </w:rPr>
      </w:pPr>
      <w:r w:rsidRPr="00B252D5">
        <w:rPr>
          <w:rFonts w:cs="Arial"/>
          <w:bCs/>
        </w:rPr>
        <w:t xml:space="preserve">Der </w:t>
      </w:r>
      <w:r w:rsidR="00E84FD7" w:rsidRPr="00B252D5">
        <w:rPr>
          <w:rFonts w:cs="Arial"/>
          <w:bCs/>
        </w:rPr>
        <w:t xml:space="preserve">Unternehmer müsse zwar nicht, </w:t>
      </w:r>
      <w:r w:rsidR="00F64B34" w:rsidRPr="00B252D5">
        <w:rPr>
          <w:rFonts w:cs="Arial"/>
          <w:bCs/>
        </w:rPr>
        <w:t xml:space="preserve">wenn </w:t>
      </w:r>
      <w:r w:rsidR="00E84FD7" w:rsidRPr="00B252D5">
        <w:rPr>
          <w:rFonts w:cs="Arial"/>
          <w:bCs/>
        </w:rPr>
        <w:t xml:space="preserve">die Werkleistung </w:t>
      </w:r>
      <w:r w:rsidR="00CA0B5F" w:rsidRPr="00B252D5">
        <w:rPr>
          <w:rFonts w:cs="Arial"/>
          <w:bCs/>
        </w:rPr>
        <w:t>a</w:t>
      </w:r>
      <w:r w:rsidR="00E84FD7" w:rsidRPr="00B252D5">
        <w:rPr>
          <w:rFonts w:cs="Arial"/>
          <w:bCs/>
        </w:rPr>
        <w:t xml:space="preserve">bnahmereif ist, auf Abnahme klagen. Vielmehr kann er unmittelbar und sofort sein Restvergütungsanspruch </w:t>
      </w:r>
      <w:r w:rsidRPr="00B252D5">
        <w:rPr>
          <w:rFonts w:cs="Arial"/>
          <w:bCs/>
        </w:rPr>
        <w:t>geltend machen. A</w:t>
      </w:r>
      <w:r w:rsidR="00E84FD7" w:rsidRPr="00B252D5">
        <w:rPr>
          <w:rFonts w:cs="Arial"/>
          <w:bCs/>
        </w:rPr>
        <w:t>llerdings hat dieser Vergütungs</w:t>
      </w:r>
      <w:r w:rsidRPr="00B252D5">
        <w:rPr>
          <w:rFonts w:cs="Arial"/>
          <w:bCs/>
        </w:rPr>
        <w:t xml:space="preserve">anspruch die Voraussetzung, dass die </w:t>
      </w:r>
      <w:r w:rsidR="00F64B34" w:rsidRPr="00B252D5">
        <w:rPr>
          <w:rFonts w:cs="Arial"/>
          <w:bCs/>
        </w:rPr>
        <w:t>Leistung m</w:t>
      </w:r>
      <w:r w:rsidR="00E84FD7" w:rsidRPr="00B252D5">
        <w:rPr>
          <w:rFonts w:cs="Arial"/>
          <w:bCs/>
        </w:rPr>
        <w:t>angelfrei ist. Lediglich unwesentliche Mängel würden hiergegen keine Einwendung darstellen.</w:t>
      </w:r>
      <w:r w:rsidR="00CA0B5F" w:rsidRPr="00B252D5">
        <w:rPr>
          <w:rFonts w:cs="Arial"/>
          <w:bCs/>
        </w:rPr>
        <w:t xml:space="preserve"> </w:t>
      </w:r>
      <w:r w:rsidR="00E84FD7" w:rsidRPr="00B252D5">
        <w:rPr>
          <w:rFonts w:cs="Arial"/>
          <w:bCs/>
        </w:rPr>
        <w:t>Dies h</w:t>
      </w:r>
      <w:r w:rsidR="00C228B6" w:rsidRPr="00B252D5">
        <w:rPr>
          <w:rFonts w:cs="Arial"/>
          <w:bCs/>
        </w:rPr>
        <w:t>abe im Streitfall</w:t>
      </w:r>
      <w:r w:rsidR="00E84FD7" w:rsidRPr="00B252D5">
        <w:rPr>
          <w:rFonts w:cs="Arial"/>
          <w:bCs/>
        </w:rPr>
        <w:t xml:space="preserve"> der Unternehmer zu beweisen.</w:t>
      </w:r>
    </w:p>
    <w:p w14:paraId="5A275AF0" w14:textId="77777777" w:rsidR="00B252D5" w:rsidRPr="00B252D5" w:rsidRDefault="00B252D5" w:rsidP="00B252D5">
      <w:pPr>
        <w:spacing w:after="0" w:line="360" w:lineRule="auto"/>
        <w:jc w:val="both"/>
        <w:rPr>
          <w:rFonts w:cs="Arial"/>
          <w:bCs/>
        </w:rPr>
      </w:pPr>
    </w:p>
    <w:p w14:paraId="5C6BA252" w14:textId="3DE35F40" w:rsidR="00F20057" w:rsidRDefault="00E84FD7" w:rsidP="00B252D5">
      <w:pPr>
        <w:spacing w:after="0" w:line="360" w:lineRule="auto"/>
        <w:jc w:val="both"/>
        <w:rPr>
          <w:rFonts w:cs="Arial"/>
          <w:bCs/>
        </w:rPr>
      </w:pPr>
      <w:r w:rsidRPr="00B252D5">
        <w:rPr>
          <w:rFonts w:cs="Arial"/>
          <w:bCs/>
        </w:rPr>
        <w:t>Die Klägerin hatte in diesem</w:t>
      </w:r>
      <w:r w:rsidR="00BF78BC" w:rsidRPr="00B252D5">
        <w:rPr>
          <w:rFonts w:cs="Arial"/>
          <w:bCs/>
        </w:rPr>
        <w:t xml:space="preserve"> Verfahren </w:t>
      </w:r>
      <w:r w:rsidRPr="00B252D5">
        <w:rPr>
          <w:rFonts w:cs="Arial"/>
          <w:bCs/>
        </w:rPr>
        <w:t xml:space="preserve">eingewandt, dass die Beklagte sich wegen der </w:t>
      </w:r>
      <w:r w:rsidR="00C228B6" w:rsidRPr="00B252D5">
        <w:rPr>
          <w:rFonts w:cs="Arial"/>
          <w:bCs/>
        </w:rPr>
        <w:t>Verjährung</w:t>
      </w:r>
      <w:r w:rsidRPr="00B252D5">
        <w:rPr>
          <w:rFonts w:cs="Arial"/>
          <w:bCs/>
        </w:rPr>
        <w:t xml:space="preserve"> </w:t>
      </w:r>
      <w:r w:rsidR="00F20057" w:rsidRPr="00B252D5">
        <w:rPr>
          <w:rFonts w:cs="Arial"/>
          <w:bCs/>
        </w:rPr>
        <w:t>Ihrer Fertigstellungsansprüche nicht mehr auf wesentliche Mängel berufen könne. Gegenüber wandte die Klägerin mit Erfolg ein, dass der Beklagten vor Abnahme der Erfüllungsansp</w:t>
      </w:r>
      <w:r w:rsidR="00C228B6" w:rsidRPr="00B252D5">
        <w:rPr>
          <w:rFonts w:cs="Arial"/>
          <w:bCs/>
        </w:rPr>
        <w:t>ruch nach § 631 Absatz 1 BGB zu</w:t>
      </w:r>
      <w:r w:rsidR="00F20057" w:rsidRPr="00B252D5">
        <w:rPr>
          <w:rFonts w:cs="Arial"/>
          <w:bCs/>
        </w:rPr>
        <w:t>stehe.</w:t>
      </w:r>
    </w:p>
    <w:p w14:paraId="3FA5E3F7" w14:textId="77777777" w:rsidR="00B252D5" w:rsidRPr="00B252D5" w:rsidRDefault="00B252D5" w:rsidP="00B252D5">
      <w:pPr>
        <w:spacing w:after="0" w:line="360" w:lineRule="auto"/>
        <w:jc w:val="both"/>
        <w:rPr>
          <w:rFonts w:cs="Arial"/>
          <w:bCs/>
        </w:rPr>
      </w:pPr>
    </w:p>
    <w:p w14:paraId="1981CFEE" w14:textId="772663F3" w:rsidR="00F20057" w:rsidRDefault="00F20057" w:rsidP="00B252D5">
      <w:pPr>
        <w:spacing w:after="0" w:line="360" w:lineRule="auto"/>
        <w:jc w:val="both"/>
        <w:rPr>
          <w:rFonts w:cs="Arial"/>
          <w:bCs/>
        </w:rPr>
      </w:pPr>
      <w:r w:rsidRPr="00B252D5">
        <w:rPr>
          <w:rFonts w:cs="Arial"/>
          <w:bCs/>
        </w:rPr>
        <w:t>Dieser Erfüllungsanspruch nach Maßga</w:t>
      </w:r>
      <w:r w:rsidR="00AC5772" w:rsidRPr="00B252D5">
        <w:rPr>
          <w:rFonts w:cs="Arial"/>
          <w:bCs/>
        </w:rPr>
        <w:t>be</w:t>
      </w:r>
      <w:r w:rsidR="00C228B6" w:rsidRPr="00B252D5">
        <w:rPr>
          <w:rFonts w:cs="Arial"/>
          <w:bCs/>
        </w:rPr>
        <w:t xml:space="preserve"> des § 631 Absatz 1 BGB verjährt</w:t>
      </w:r>
      <w:r w:rsidRPr="00B252D5">
        <w:rPr>
          <w:rFonts w:cs="Arial"/>
          <w:bCs/>
        </w:rPr>
        <w:t xml:space="preserve"> in der Regelfrist, also unabhängig von der Kenntnis hierüber grundsätzlich nach drei Jahren</w:t>
      </w:r>
      <w:r w:rsidR="00C228B6" w:rsidRPr="00B252D5">
        <w:rPr>
          <w:rFonts w:cs="Arial"/>
          <w:bCs/>
        </w:rPr>
        <w:t xml:space="preserve"> zum Jahresende § 195, 199 BGB (OL</w:t>
      </w:r>
      <w:r w:rsidRPr="00B252D5">
        <w:rPr>
          <w:rFonts w:cs="Arial"/>
          <w:bCs/>
        </w:rPr>
        <w:t>G Karlsruhe Beck RS 2018 17599</w:t>
      </w:r>
      <w:r w:rsidR="00C228B6" w:rsidRPr="00B252D5">
        <w:rPr>
          <w:rFonts w:cs="Arial"/>
          <w:bCs/>
        </w:rPr>
        <w:t xml:space="preserve"> </w:t>
      </w:r>
      <w:r w:rsidRPr="00B252D5">
        <w:rPr>
          <w:rFonts w:cs="Arial"/>
          <w:bCs/>
        </w:rPr>
        <w:t>= Baurecht 2019, 266).</w:t>
      </w:r>
    </w:p>
    <w:p w14:paraId="101CE5BB" w14:textId="77777777" w:rsidR="00B252D5" w:rsidRPr="00B252D5" w:rsidRDefault="00B252D5" w:rsidP="00B252D5">
      <w:pPr>
        <w:spacing w:after="0" w:line="360" w:lineRule="auto"/>
        <w:jc w:val="both"/>
        <w:rPr>
          <w:rFonts w:cs="Arial"/>
          <w:bCs/>
        </w:rPr>
      </w:pPr>
    </w:p>
    <w:p w14:paraId="6C39D38C" w14:textId="55FB2DDB" w:rsidR="00E84FD7" w:rsidRDefault="00CA0B5F" w:rsidP="00B252D5">
      <w:pPr>
        <w:spacing w:after="0" w:line="360" w:lineRule="auto"/>
        <w:jc w:val="both"/>
        <w:rPr>
          <w:rFonts w:cs="Arial"/>
          <w:bCs/>
        </w:rPr>
      </w:pPr>
      <w:r w:rsidRPr="00B252D5">
        <w:rPr>
          <w:rFonts w:cs="Arial"/>
          <w:bCs/>
        </w:rPr>
        <w:t>Demg</w:t>
      </w:r>
      <w:r w:rsidR="00C228B6" w:rsidRPr="00B252D5">
        <w:rPr>
          <w:rFonts w:cs="Arial"/>
          <w:bCs/>
        </w:rPr>
        <w:t>egenüber verjährt</w:t>
      </w:r>
      <w:r w:rsidR="00F20057" w:rsidRPr="00B252D5">
        <w:rPr>
          <w:rFonts w:cs="Arial"/>
          <w:bCs/>
        </w:rPr>
        <w:t xml:space="preserve"> der </w:t>
      </w:r>
      <w:r w:rsidR="00AC5772" w:rsidRPr="00B252D5">
        <w:rPr>
          <w:rFonts w:cs="Arial"/>
          <w:bCs/>
        </w:rPr>
        <w:t>Nache</w:t>
      </w:r>
      <w:r w:rsidR="00F20057" w:rsidRPr="00B252D5">
        <w:rPr>
          <w:rFonts w:cs="Arial"/>
          <w:bCs/>
        </w:rPr>
        <w:t>rfüllungsans</w:t>
      </w:r>
      <w:r w:rsidR="00C228B6" w:rsidRPr="00B252D5">
        <w:rPr>
          <w:rFonts w:cs="Arial"/>
          <w:bCs/>
        </w:rPr>
        <w:t>pruch nach Maßgabe des § 634</w:t>
      </w:r>
      <w:r w:rsidR="00F20057" w:rsidRPr="00B252D5">
        <w:rPr>
          <w:rFonts w:cs="Arial"/>
          <w:bCs/>
        </w:rPr>
        <w:t>a</w:t>
      </w:r>
      <w:r w:rsidR="00C228B6" w:rsidRPr="00B252D5">
        <w:rPr>
          <w:rFonts w:cs="Arial"/>
          <w:bCs/>
        </w:rPr>
        <w:t xml:space="preserve"> Absatz 2 </w:t>
      </w:r>
      <w:r w:rsidR="00F20057" w:rsidRPr="00B252D5">
        <w:rPr>
          <w:rFonts w:cs="Arial"/>
          <w:bCs/>
        </w:rPr>
        <w:t>BGB erst mit der Abnahme.</w:t>
      </w:r>
    </w:p>
    <w:p w14:paraId="16E5FCB8" w14:textId="77777777" w:rsidR="00B252D5" w:rsidRPr="00B252D5" w:rsidRDefault="00B252D5" w:rsidP="00B252D5">
      <w:pPr>
        <w:spacing w:after="0" w:line="360" w:lineRule="auto"/>
        <w:jc w:val="both"/>
        <w:rPr>
          <w:rFonts w:cs="Arial"/>
          <w:bCs/>
        </w:rPr>
      </w:pPr>
    </w:p>
    <w:p w14:paraId="642773E8" w14:textId="201B0620" w:rsidR="00F20057" w:rsidRDefault="00F20057" w:rsidP="00B252D5">
      <w:pPr>
        <w:spacing w:after="0" w:line="360" w:lineRule="auto"/>
        <w:jc w:val="both"/>
        <w:rPr>
          <w:rFonts w:cs="Arial"/>
          <w:bCs/>
        </w:rPr>
      </w:pPr>
      <w:r w:rsidRPr="00B252D5">
        <w:rPr>
          <w:rFonts w:cs="Arial"/>
          <w:bCs/>
        </w:rPr>
        <w:t xml:space="preserve">Entsprechend ist die Fälligkeit beim Bauvertrag </w:t>
      </w:r>
      <w:r w:rsidR="00C228B6" w:rsidRPr="00B252D5">
        <w:rPr>
          <w:rFonts w:cs="Arial"/>
          <w:bCs/>
        </w:rPr>
        <w:t>mit dem v</w:t>
      </w:r>
      <w:r w:rsidR="00AC5772" w:rsidRPr="00B252D5">
        <w:rPr>
          <w:rFonts w:cs="Arial"/>
          <w:bCs/>
        </w:rPr>
        <w:t>ereinbarten Fertigstellungstermin, jedenfalls aber nach Ablauf einer angemessenen Fertigstellungsfrist</w:t>
      </w:r>
      <w:r w:rsidR="00CA0B5F" w:rsidRPr="00B252D5">
        <w:rPr>
          <w:rFonts w:cs="Arial"/>
          <w:bCs/>
        </w:rPr>
        <w:t>,</w:t>
      </w:r>
      <w:r w:rsidR="00AC5772" w:rsidRPr="00B252D5">
        <w:rPr>
          <w:rFonts w:cs="Arial"/>
          <w:bCs/>
        </w:rPr>
        <w:t xml:space="preserve"> eingetreten (BGH</w:t>
      </w:r>
      <w:r w:rsidR="00C228B6" w:rsidRPr="00B252D5">
        <w:rPr>
          <w:rFonts w:cs="Arial"/>
          <w:bCs/>
        </w:rPr>
        <w:t xml:space="preserve"> </w:t>
      </w:r>
      <w:r w:rsidR="00AC5772" w:rsidRPr="00B252D5">
        <w:rPr>
          <w:rFonts w:cs="Arial"/>
          <w:bCs/>
        </w:rPr>
        <w:t>NZ Bau 2001, 389).</w:t>
      </w:r>
    </w:p>
    <w:p w14:paraId="02CA310B" w14:textId="77777777" w:rsidR="00B252D5" w:rsidRPr="00B252D5" w:rsidRDefault="00B252D5" w:rsidP="00B252D5">
      <w:pPr>
        <w:spacing w:after="0" w:line="360" w:lineRule="auto"/>
        <w:jc w:val="both"/>
        <w:rPr>
          <w:rFonts w:cs="Arial"/>
          <w:bCs/>
        </w:rPr>
      </w:pPr>
    </w:p>
    <w:p w14:paraId="389C18C8" w14:textId="368AE0FA" w:rsidR="00AC5772" w:rsidRDefault="00AC5772" w:rsidP="00B252D5">
      <w:pPr>
        <w:spacing w:after="0" w:line="360" w:lineRule="auto"/>
        <w:jc w:val="both"/>
        <w:rPr>
          <w:rFonts w:cs="Arial"/>
          <w:bCs/>
        </w:rPr>
      </w:pPr>
      <w:r w:rsidRPr="00B252D5">
        <w:rPr>
          <w:rFonts w:cs="Arial"/>
          <w:bCs/>
        </w:rPr>
        <w:t xml:space="preserve">Der Anspruch, gerichtet auf die Herstellung einer </w:t>
      </w:r>
      <w:r w:rsidR="00CA0B5F" w:rsidRPr="00B252D5">
        <w:rPr>
          <w:rFonts w:cs="Arial"/>
          <w:bCs/>
        </w:rPr>
        <w:t>m</w:t>
      </w:r>
      <w:r w:rsidRPr="00B252D5">
        <w:rPr>
          <w:rFonts w:cs="Arial"/>
          <w:bCs/>
        </w:rPr>
        <w:t>angelfreien Sache</w:t>
      </w:r>
      <w:r w:rsidR="00C228B6" w:rsidRPr="00B252D5">
        <w:rPr>
          <w:rFonts w:cs="Arial"/>
          <w:bCs/>
        </w:rPr>
        <w:t>,</w:t>
      </w:r>
      <w:r w:rsidRPr="00B252D5">
        <w:rPr>
          <w:rFonts w:cs="Arial"/>
          <w:bCs/>
        </w:rPr>
        <w:t xml:space="preserve"> </w:t>
      </w:r>
      <w:r w:rsidR="00C228B6" w:rsidRPr="00B252D5">
        <w:rPr>
          <w:rFonts w:cs="Arial"/>
          <w:bCs/>
        </w:rPr>
        <w:t>verjährt</w:t>
      </w:r>
      <w:r w:rsidRPr="00B252D5">
        <w:rPr>
          <w:rFonts w:cs="Arial"/>
          <w:bCs/>
        </w:rPr>
        <w:t xml:space="preserve"> dem </w:t>
      </w:r>
      <w:r w:rsidR="00CA0B5F" w:rsidRPr="00B252D5">
        <w:rPr>
          <w:rFonts w:cs="Arial"/>
          <w:bCs/>
        </w:rPr>
        <w:t>Grunde nach</w:t>
      </w:r>
      <w:r w:rsidRPr="00B252D5">
        <w:rPr>
          <w:rFonts w:cs="Arial"/>
          <w:bCs/>
        </w:rPr>
        <w:t xml:space="preserve"> nicht früher als </w:t>
      </w:r>
      <w:r w:rsidR="00CA0B5F" w:rsidRPr="00B252D5">
        <w:rPr>
          <w:rFonts w:cs="Arial"/>
          <w:bCs/>
        </w:rPr>
        <w:t>der n</w:t>
      </w:r>
      <w:r w:rsidRPr="00B252D5">
        <w:rPr>
          <w:rFonts w:cs="Arial"/>
          <w:bCs/>
        </w:rPr>
        <w:t>ach</w:t>
      </w:r>
      <w:r w:rsidR="00CA0B5F" w:rsidRPr="00B252D5">
        <w:rPr>
          <w:rFonts w:cs="Arial"/>
          <w:bCs/>
        </w:rPr>
        <w:t xml:space="preserve"> A</w:t>
      </w:r>
      <w:r w:rsidRPr="00B252D5">
        <w:rPr>
          <w:rFonts w:cs="Arial"/>
          <w:bCs/>
        </w:rPr>
        <w:t>bnahme bestehende Nacherfüllungsanspruch.</w:t>
      </w:r>
    </w:p>
    <w:p w14:paraId="21C82952" w14:textId="77777777" w:rsidR="00B252D5" w:rsidRPr="00B252D5" w:rsidRDefault="00B252D5" w:rsidP="00B252D5">
      <w:pPr>
        <w:spacing w:after="0" w:line="360" w:lineRule="auto"/>
        <w:jc w:val="both"/>
        <w:rPr>
          <w:rFonts w:cs="Arial"/>
          <w:bCs/>
        </w:rPr>
      </w:pPr>
    </w:p>
    <w:p w14:paraId="4C175B10" w14:textId="0AC984FE" w:rsidR="00061170" w:rsidRDefault="00CA0B5F" w:rsidP="00B252D5">
      <w:pPr>
        <w:spacing w:after="0" w:line="360" w:lineRule="auto"/>
        <w:jc w:val="both"/>
        <w:rPr>
          <w:rFonts w:cs="Arial"/>
          <w:bCs/>
        </w:rPr>
      </w:pPr>
      <w:r w:rsidRPr="00B252D5">
        <w:rPr>
          <w:rFonts w:cs="Arial"/>
          <w:bCs/>
        </w:rPr>
        <w:t>Mit</w:t>
      </w:r>
      <w:r w:rsidR="00AC5772" w:rsidRPr="00B252D5">
        <w:rPr>
          <w:rFonts w:cs="Arial"/>
          <w:bCs/>
        </w:rPr>
        <w:t xml:space="preserve"> der Abnahme </w:t>
      </w:r>
      <w:r w:rsidRPr="00B252D5">
        <w:rPr>
          <w:rFonts w:cs="Arial"/>
          <w:bCs/>
        </w:rPr>
        <w:t xml:space="preserve">wandelt </w:t>
      </w:r>
      <w:r w:rsidR="00AC5772" w:rsidRPr="00B252D5">
        <w:rPr>
          <w:rFonts w:cs="Arial"/>
          <w:bCs/>
        </w:rPr>
        <w:t>sich dieser Erfüllungsanspruch in den Nacherfüllungsanspruch des § 635 BGB um</w:t>
      </w:r>
      <w:r w:rsidRPr="00B252D5">
        <w:rPr>
          <w:rFonts w:cs="Arial"/>
          <w:bCs/>
        </w:rPr>
        <w:t xml:space="preserve">. </w:t>
      </w:r>
      <w:r w:rsidR="00AC5772" w:rsidRPr="00B252D5">
        <w:rPr>
          <w:rFonts w:cs="Arial"/>
          <w:bCs/>
        </w:rPr>
        <w:t>Hierdurch tritt die Besonderheit ein, dass die</w:t>
      </w:r>
      <w:r w:rsidR="00C228B6" w:rsidRPr="00B252D5">
        <w:rPr>
          <w:rFonts w:cs="Arial"/>
          <w:bCs/>
        </w:rPr>
        <w:t xml:space="preserve"> Verjährung</w:t>
      </w:r>
      <w:r w:rsidR="00AC5772" w:rsidRPr="00B252D5">
        <w:rPr>
          <w:rFonts w:cs="Arial"/>
          <w:bCs/>
        </w:rPr>
        <w:t xml:space="preserve"> für diesen </w:t>
      </w:r>
      <w:r w:rsidR="00C228B6" w:rsidRPr="00B252D5">
        <w:rPr>
          <w:rFonts w:cs="Arial"/>
          <w:bCs/>
        </w:rPr>
        <w:t>m</w:t>
      </w:r>
      <w:r w:rsidR="00AC5772" w:rsidRPr="00B252D5">
        <w:rPr>
          <w:rFonts w:cs="Arial"/>
          <w:bCs/>
        </w:rPr>
        <w:t>odifizierten Erfüllungs</w:t>
      </w:r>
      <w:r w:rsidR="00061170" w:rsidRPr="00B252D5">
        <w:rPr>
          <w:rFonts w:cs="Arial"/>
          <w:bCs/>
        </w:rPr>
        <w:t>anspruch nach §</w:t>
      </w:r>
      <w:r w:rsidR="00C228B6" w:rsidRPr="00B252D5">
        <w:rPr>
          <w:rFonts w:cs="Arial"/>
          <w:bCs/>
        </w:rPr>
        <w:t xml:space="preserve"> 634</w:t>
      </w:r>
      <w:r w:rsidR="00061170" w:rsidRPr="00B252D5">
        <w:rPr>
          <w:rFonts w:cs="Arial"/>
          <w:bCs/>
        </w:rPr>
        <w:t xml:space="preserve">a Absatz 2 BGB mit </w:t>
      </w:r>
      <w:r w:rsidRPr="00B252D5">
        <w:rPr>
          <w:rFonts w:cs="Arial"/>
          <w:bCs/>
        </w:rPr>
        <w:t xml:space="preserve">der </w:t>
      </w:r>
      <w:r w:rsidR="00061170" w:rsidRPr="00B252D5">
        <w:rPr>
          <w:rFonts w:cs="Arial"/>
          <w:bCs/>
        </w:rPr>
        <w:t>Abnahme zulaufe beginn</w:t>
      </w:r>
      <w:r w:rsidRPr="00B252D5">
        <w:rPr>
          <w:rFonts w:cs="Arial"/>
          <w:bCs/>
        </w:rPr>
        <w:t>t.</w:t>
      </w:r>
    </w:p>
    <w:p w14:paraId="1A63D40A" w14:textId="77777777" w:rsidR="00B252D5" w:rsidRPr="00B252D5" w:rsidRDefault="00B252D5" w:rsidP="00B252D5">
      <w:pPr>
        <w:spacing w:after="0" w:line="360" w:lineRule="auto"/>
        <w:jc w:val="both"/>
        <w:rPr>
          <w:rFonts w:cs="Arial"/>
          <w:bCs/>
        </w:rPr>
      </w:pPr>
    </w:p>
    <w:p w14:paraId="11D7E506" w14:textId="2E796B86" w:rsidR="00061170" w:rsidRDefault="00061170" w:rsidP="00B252D5">
      <w:pPr>
        <w:spacing w:after="0" w:line="360" w:lineRule="auto"/>
        <w:jc w:val="both"/>
        <w:rPr>
          <w:rFonts w:cs="Arial"/>
          <w:bCs/>
        </w:rPr>
      </w:pPr>
      <w:r w:rsidRPr="00B252D5">
        <w:rPr>
          <w:rFonts w:cs="Arial"/>
          <w:bCs/>
        </w:rPr>
        <w:lastRenderedPageBreak/>
        <w:t>Daraus folgt wiederum, dass eine Ve</w:t>
      </w:r>
      <w:r w:rsidR="00C228B6" w:rsidRPr="00B252D5">
        <w:rPr>
          <w:rFonts w:cs="Arial"/>
          <w:bCs/>
        </w:rPr>
        <w:t>rjährung</w:t>
      </w:r>
      <w:r w:rsidRPr="00B252D5">
        <w:rPr>
          <w:rFonts w:cs="Arial"/>
          <w:bCs/>
        </w:rPr>
        <w:t xml:space="preserve"> der Erfüllungsansprüche für Mängel des Werks nicht </w:t>
      </w:r>
      <w:r w:rsidR="00CA0B5F" w:rsidRPr="00B252D5">
        <w:rPr>
          <w:rFonts w:cs="Arial"/>
          <w:bCs/>
        </w:rPr>
        <w:t>ei</w:t>
      </w:r>
      <w:r w:rsidRPr="00B252D5">
        <w:rPr>
          <w:rFonts w:cs="Arial"/>
          <w:bCs/>
        </w:rPr>
        <w:t>ntreten kann, solange das Werk nicht abgenommen ist.</w:t>
      </w:r>
    </w:p>
    <w:p w14:paraId="68C2F5FD" w14:textId="77777777" w:rsidR="00B252D5" w:rsidRPr="00B252D5" w:rsidRDefault="00B252D5" w:rsidP="00B252D5">
      <w:pPr>
        <w:spacing w:after="0" w:line="360" w:lineRule="auto"/>
        <w:jc w:val="both"/>
        <w:rPr>
          <w:rFonts w:cs="Arial"/>
          <w:bCs/>
        </w:rPr>
      </w:pPr>
    </w:p>
    <w:p w14:paraId="168A787D" w14:textId="2DCA8DB8" w:rsidR="00061170" w:rsidRDefault="00061170" w:rsidP="00B252D5">
      <w:pPr>
        <w:spacing w:after="0" w:line="360" w:lineRule="auto"/>
        <w:jc w:val="both"/>
        <w:rPr>
          <w:rFonts w:cs="Arial"/>
          <w:bCs/>
        </w:rPr>
      </w:pPr>
      <w:r w:rsidRPr="00B252D5">
        <w:rPr>
          <w:rFonts w:cs="Arial"/>
          <w:bCs/>
        </w:rPr>
        <w:t>Hinüber verbl</w:t>
      </w:r>
      <w:r w:rsidR="00C228B6" w:rsidRPr="00B252D5">
        <w:rPr>
          <w:rFonts w:cs="Arial"/>
          <w:bCs/>
        </w:rPr>
        <w:t>eibt es bei den Ansprüchen wegen nicht Erfüllung bei der r</w:t>
      </w:r>
      <w:r w:rsidRPr="00B252D5">
        <w:rPr>
          <w:rFonts w:cs="Arial"/>
          <w:bCs/>
        </w:rPr>
        <w:t>egelmäßigen</w:t>
      </w:r>
      <w:r w:rsidR="00C228B6" w:rsidRPr="00B252D5">
        <w:rPr>
          <w:rFonts w:cs="Arial"/>
          <w:bCs/>
        </w:rPr>
        <w:t xml:space="preserve"> Verjährun</w:t>
      </w:r>
      <w:r w:rsidRPr="00B252D5">
        <w:rPr>
          <w:rFonts w:cs="Arial"/>
          <w:bCs/>
        </w:rPr>
        <w:t>gsfrist.</w:t>
      </w:r>
    </w:p>
    <w:p w14:paraId="2343528F" w14:textId="77777777" w:rsidR="00B252D5" w:rsidRPr="00B252D5" w:rsidRDefault="00B252D5" w:rsidP="00B252D5">
      <w:pPr>
        <w:spacing w:after="0" w:line="360" w:lineRule="auto"/>
        <w:jc w:val="both"/>
        <w:rPr>
          <w:rFonts w:cs="Arial"/>
          <w:bCs/>
        </w:rPr>
      </w:pPr>
    </w:p>
    <w:p w14:paraId="3756522C" w14:textId="54DFB8FD" w:rsidR="00061170" w:rsidRDefault="00C228B6" w:rsidP="00B252D5">
      <w:pPr>
        <w:spacing w:after="0" w:line="360" w:lineRule="auto"/>
        <w:jc w:val="both"/>
        <w:rPr>
          <w:rFonts w:cs="Arial"/>
          <w:bCs/>
        </w:rPr>
      </w:pPr>
      <w:r w:rsidRPr="00B252D5">
        <w:rPr>
          <w:rFonts w:cs="Arial"/>
          <w:bCs/>
        </w:rPr>
        <w:t>Im vorliegenden Rechtsstreit</w:t>
      </w:r>
      <w:r w:rsidR="00061170" w:rsidRPr="00B252D5">
        <w:rPr>
          <w:rFonts w:cs="Arial"/>
          <w:bCs/>
        </w:rPr>
        <w:t xml:space="preserve"> verfolgte die Beklagte zwar </w:t>
      </w:r>
      <w:r w:rsidR="00CA0B5F" w:rsidRPr="00B252D5">
        <w:rPr>
          <w:rFonts w:cs="Arial"/>
          <w:bCs/>
        </w:rPr>
        <w:t>i</w:t>
      </w:r>
      <w:r w:rsidR="00061170" w:rsidRPr="00B252D5">
        <w:rPr>
          <w:rFonts w:cs="Arial"/>
          <w:bCs/>
        </w:rPr>
        <w:t>hren eigentl</w:t>
      </w:r>
      <w:r w:rsidR="00AF6EE8" w:rsidRPr="00B252D5">
        <w:rPr>
          <w:rFonts w:cs="Arial"/>
          <w:bCs/>
        </w:rPr>
        <w:t xml:space="preserve">ichen Erfüllungsanspruch nicht. </w:t>
      </w:r>
      <w:r w:rsidR="00061170" w:rsidRPr="00B252D5">
        <w:rPr>
          <w:rFonts w:cs="Arial"/>
          <w:bCs/>
        </w:rPr>
        <w:t xml:space="preserve">Sie hatte nämlich in </w:t>
      </w:r>
      <w:r w:rsidR="00CA0B5F" w:rsidRPr="00B252D5">
        <w:rPr>
          <w:rFonts w:cs="Arial"/>
          <w:bCs/>
        </w:rPr>
        <w:t xml:space="preserve">nicht </w:t>
      </w:r>
      <w:r w:rsidR="00AF6EE8" w:rsidRPr="00B252D5">
        <w:rPr>
          <w:rFonts w:cs="Arial"/>
          <w:bCs/>
        </w:rPr>
        <w:t>verjährter Zeit</w:t>
      </w:r>
      <w:r w:rsidR="00CA0B5F" w:rsidRPr="00B252D5">
        <w:rPr>
          <w:rFonts w:cs="Arial"/>
          <w:bCs/>
        </w:rPr>
        <w:t xml:space="preserve"> h</w:t>
      </w:r>
      <w:r w:rsidR="00061170" w:rsidRPr="00B252D5">
        <w:rPr>
          <w:rFonts w:cs="Arial"/>
          <w:bCs/>
        </w:rPr>
        <w:t>ilfsweise die Aufrechnung mit einem Vorschussanspruch e</w:t>
      </w:r>
      <w:r w:rsidR="00F64B34" w:rsidRPr="00B252D5">
        <w:rPr>
          <w:rFonts w:cs="Arial"/>
          <w:bCs/>
        </w:rPr>
        <w:t xml:space="preserve">rklärt. </w:t>
      </w:r>
      <w:r w:rsidR="00CA0B5F" w:rsidRPr="00B252D5">
        <w:rPr>
          <w:rFonts w:cs="Arial"/>
          <w:bCs/>
        </w:rPr>
        <w:t xml:space="preserve">Dieser </w:t>
      </w:r>
      <w:r w:rsidR="00061170" w:rsidRPr="00B252D5">
        <w:rPr>
          <w:rFonts w:cs="Arial"/>
          <w:bCs/>
        </w:rPr>
        <w:t>Vorschussanspruch beruht wiederum auf der Herstellungsverpflichtung des Werkunternehmers.</w:t>
      </w:r>
    </w:p>
    <w:p w14:paraId="2723CB84" w14:textId="77777777" w:rsidR="00B252D5" w:rsidRPr="00B252D5" w:rsidRDefault="00B252D5" w:rsidP="00B252D5">
      <w:pPr>
        <w:spacing w:after="0" w:line="360" w:lineRule="auto"/>
        <w:jc w:val="both"/>
        <w:rPr>
          <w:rFonts w:cs="Arial"/>
          <w:bCs/>
        </w:rPr>
      </w:pPr>
    </w:p>
    <w:p w14:paraId="4B8765BB" w14:textId="77777777" w:rsidR="003C1F3B" w:rsidRDefault="00061170" w:rsidP="00B252D5">
      <w:pPr>
        <w:spacing w:after="0" w:line="360" w:lineRule="auto"/>
        <w:jc w:val="both"/>
        <w:rPr>
          <w:rFonts w:cs="Arial"/>
          <w:bCs/>
        </w:rPr>
      </w:pPr>
      <w:r w:rsidRPr="00B252D5">
        <w:rPr>
          <w:rFonts w:cs="Arial"/>
          <w:bCs/>
        </w:rPr>
        <w:t xml:space="preserve">Das Vorschussverlangen setzt nach Maßgabe der § 634 </w:t>
      </w:r>
      <w:r w:rsidR="00BF78BC" w:rsidRPr="00B252D5">
        <w:rPr>
          <w:rFonts w:cs="Arial"/>
          <w:bCs/>
        </w:rPr>
        <w:t xml:space="preserve">Nr. 2, 637 Absatz 3 BGB </w:t>
      </w:r>
      <w:r w:rsidR="00AF6EE8" w:rsidRPr="00B252D5">
        <w:rPr>
          <w:rFonts w:cs="Arial"/>
          <w:bCs/>
        </w:rPr>
        <w:t xml:space="preserve">zwar keine Abnahme voraus. </w:t>
      </w:r>
      <w:r w:rsidR="00BF78BC" w:rsidRPr="00B252D5">
        <w:rPr>
          <w:rFonts w:cs="Arial"/>
          <w:bCs/>
        </w:rPr>
        <w:t>Ein Kostenvorschussanspruch könne aber auch als Schadensersatzanspruch, gerichtet auf Vorfinanzierung nach § 280 BGB</w:t>
      </w:r>
      <w:r w:rsidR="00AF6EE8" w:rsidRPr="00B252D5">
        <w:rPr>
          <w:rFonts w:cs="Arial"/>
          <w:bCs/>
        </w:rPr>
        <w:t>,</w:t>
      </w:r>
      <w:r w:rsidR="00BF78BC" w:rsidRPr="00B252D5">
        <w:rPr>
          <w:rFonts w:cs="Arial"/>
          <w:bCs/>
        </w:rPr>
        <w:t xml:space="preserve"> in Betracht kommen.</w:t>
      </w:r>
      <w:r w:rsidR="00AF6EE8" w:rsidRPr="00B252D5">
        <w:rPr>
          <w:rFonts w:cs="Arial"/>
          <w:bCs/>
        </w:rPr>
        <w:t xml:space="preserve"> Dem</w:t>
      </w:r>
      <w:r w:rsidR="00BF78BC" w:rsidRPr="00B252D5">
        <w:rPr>
          <w:rFonts w:cs="Arial"/>
          <w:bCs/>
        </w:rPr>
        <w:t xml:space="preserve">nach kommt es letztlich auf die Abnahmefähigkeit des Werkes an. In dem konkreten Fall </w:t>
      </w:r>
      <w:r w:rsidR="00F64B34" w:rsidRPr="00B252D5">
        <w:rPr>
          <w:rFonts w:cs="Arial"/>
          <w:bCs/>
        </w:rPr>
        <w:t xml:space="preserve">war </w:t>
      </w:r>
      <w:r w:rsidR="00BF78BC" w:rsidRPr="00B252D5">
        <w:rPr>
          <w:rFonts w:cs="Arial"/>
          <w:bCs/>
        </w:rPr>
        <w:t>die Abnahm</w:t>
      </w:r>
      <w:r w:rsidR="00F64B34" w:rsidRPr="00B252D5">
        <w:rPr>
          <w:rFonts w:cs="Arial"/>
          <w:bCs/>
        </w:rPr>
        <w:t xml:space="preserve">efähigkeit </w:t>
      </w:r>
      <w:r w:rsidR="00CA0B5F" w:rsidRPr="00B252D5">
        <w:rPr>
          <w:rFonts w:cs="Arial"/>
          <w:bCs/>
        </w:rPr>
        <w:t>s</w:t>
      </w:r>
      <w:r w:rsidR="00BF78BC" w:rsidRPr="00B252D5">
        <w:rPr>
          <w:rFonts w:cs="Arial"/>
          <w:bCs/>
        </w:rPr>
        <w:t xml:space="preserve">eitens des Gerichts verneint worden, weil </w:t>
      </w:r>
      <w:r w:rsidR="003C1F3B" w:rsidRPr="00B252D5">
        <w:rPr>
          <w:rFonts w:cs="Arial"/>
          <w:bCs/>
        </w:rPr>
        <w:t xml:space="preserve">das Werk </w:t>
      </w:r>
      <w:r w:rsidR="00BF78BC" w:rsidRPr="00B252D5">
        <w:rPr>
          <w:rFonts w:cs="Arial"/>
          <w:bCs/>
        </w:rPr>
        <w:t xml:space="preserve">wesentliche Mängel </w:t>
      </w:r>
      <w:r w:rsidR="00AF6EE8" w:rsidRPr="00B252D5">
        <w:rPr>
          <w:rFonts w:cs="Arial"/>
          <w:bCs/>
        </w:rPr>
        <w:t>aufgewiesen</w:t>
      </w:r>
      <w:r w:rsidR="00BF78BC" w:rsidRPr="00B252D5">
        <w:rPr>
          <w:rFonts w:cs="Arial"/>
          <w:bCs/>
        </w:rPr>
        <w:t xml:space="preserve"> hat.</w:t>
      </w:r>
    </w:p>
    <w:p w14:paraId="405F67F4" w14:textId="77777777" w:rsidR="00B252D5" w:rsidRPr="00B252D5" w:rsidRDefault="00B252D5" w:rsidP="00B252D5">
      <w:pPr>
        <w:spacing w:after="0" w:line="360" w:lineRule="auto"/>
        <w:jc w:val="both"/>
        <w:rPr>
          <w:rFonts w:cs="Arial"/>
          <w:bCs/>
        </w:rPr>
      </w:pPr>
    </w:p>
    <w:p w14:paraId="7F8AAEA0" w14:textId="7B732118" w:rsidR="002D67C0" w:rsidRDefault="003C1F3B" w:rsidP="00B252D5">
      <w:pPr>
        <w:spacing w:after="0" w:line="360" w:lineRule="auto"/>
        <w:jc w:val="both"/>
        <w:rPr>
          <w:rFonts w:cs="Arial"/>
          <w:bCs/>
        </w:rPr>
      </w:pPr>
      <w:r w:rsidRPr="00B252D5">
        <w:rPr>
          <w:rFonts w:cs="Arial"/>
          <w:bCs/>
        </w:rPr>
        <w:t xml:space="preserve">Im Hinblick auf die </w:t>
      </w:r>
      <w:r w:rsidR="00C93953" w:rsidRPr="00B252D5">
        <w:rPr>
          <w:rFonts w:cs="Arial"/>
          <w:bCs/>
        </w:rPr>
        <w:t>Verhältnismäßigkeit</w:t>
      </w:r>
      <w:r w:rsidRPr="00B252D5">
        <w:rPr>
          <w:rFonts w:cs="Arial"/>
          <w:bCs/>
        </w:rPr>
        <w:t xml:space="preserve"> </w:t>
      </w:r>
      <w:r w:rsidR="00AA204B" w:rsidRPr="00B252D5">
        <w:rPr>
          <w:rFonts w:cs="Arial"/>
          <w:bCs/>
        </w:rPr>
        <w:t>bezüglich von Mängelb</w:t>
      </w:r>
      <w:r w:rsidR="00D87DA4" w:rsidRPr="00B252D5">
        <w:rPr>
          <w:rFonts w:cs="Arial"/>
          <w:bCs/>
        </w:rPr>
        <w:t>eseitigungskosten wurde f</w:t>
      </w:r>
      <w:r w:rsidR="002D67C0" w:rsidRPr="00B252D5">
        <w:rPr>
          <w:rFonts w:cs="Arial"/>
          <w:bCs/>
        </w:rPr>
        <w:t>estgestellt, dass eine o</w:t>
      </w:r>
      <w:r w:rsidR="00D87DA4" w:rsidRPr="00B252D5">
        <w:rPr>
          <w:rFonts w:cs="Arial"/>
          <w:bCs/>
        </w:rPr>
        <w:t xml:space="preserve">ptische </w:t>
      </w:r>
      <w:r w:rsidRPr="00B252D5">
        <w:rPr>
          <w:rFonts w:cs="Arial"/>
          <w:bCs/>
        </w:rPr>
        <w:t>Beeinträchtigung</w:t>
      </w:r>
      <w:r w:rsidR="00D87DA4" w:rsidRPr="00B252D5">
        <w:rPr>
          <w:rFonts w:cs="Arial"/>
          <w:bCs/>
        </w:rPr>
        <w:t xml:space="preserve"> grundsätzlich auch bei </w:t>
      </w:r>
      <w:r w:rsidR="002D67C0" w:rsidRPr="00B252D5">
        <w:rPr>
          <w:rFonts w:cs="Arial"/>
          <w:bCs/>
        </w:rPr>
        <w:t>einer Errichtung</w:t>
      </w:r>
      <w:r w:rsidR="00D87DA4" w:rsidRPr="00B252D5">
        <w:rPr>
          <w:rFonts w:cs="Arial"/>
          <w:bCs/>
        </w:rPr>
        <w:t xml:space="preserve"> eines Objektes für privat</w:t>
      </w:r>
      <w:r w:rsidR="00B024E3" w:rsidRPr="00B252D5">
        <w:rPr>
          <w:rFonts w:cs="Arial"/>
          <w:bCs/>
        </w:rPr>
        <w:t>e Zwecke wesentlich sein kann (O</w:t>
      </w:r>
      <w:r w:rsidR="00D87DA4" w:rsidRPr="00B252D5">
        <w:rPr>
          <w:rFonts w:cs="Arial"/>
          <w:bCs/>
        </w:rPr>
        <w:t>LG Düsseldorf NJW-</w:t>
      </w:r>
      <w:r w:rsidR="002D67C0" w:rsidRPr="00B252D5">
        <w:rPr>
          <w:rFonts w:cs="Arial"/>
          <w:bCs/>
        </w:rPr>
        <w:t xml:space="preserve">RR 1997 1178; NZ Bau 2015, 485) </w:t>
      </w:r>
      <w:r w:rsidRPr="00B252D5">
        <w:rPr>
          <w:rFonts w:cs="Arial"/>
          <w:bCs/>
        </w:rPr>
        <w:t xml:space="preserve">Die </w:t>
      </w:r>
      <w:r w:rsidR="002D67C0" w:rsidRPr="00B252D5">
        <w:rPr>
          <w:rFonts w:cs="Arial"/>
          <w:bCs/>
        </w:rPr>
        <w:t xml:space="preserve">Verhältnismäßigkeit der Mängelbeseitigungskosten könne </w:t>
      </w:r>
      <w:r w:rsidRPr="00B252D5">
        <w:rPr>
          <w:rFonts w:cs="Arial"/>
          <w:bCs/>
        </w:rPr>
        <w:t xml:space="preserve">mithin </w:t>
      </w:r>
      <w:r w:rsidR="002D67C0" w:rsidRPr="00B252D5">
        <w:rPr>
          <w:rFonts w:cs="Arial"/>
          <w:bCs/>
        </w:rPr>
        <w:t>auch, sofern nur optische Mängel vorhanden sind</w:t>
      </w:r>
      <w:r w:rsidR="00B024E3" w:rsidRPr="00B252D5">
        <w:rPr>
          <w:rFonts w:cs="Arial"/>
          <w:bCs/>
        </w:rPr>
        <w:t>,</w:t>
      </w:r>
      <w:r w:rsidR="002D67C0" w:rsidRPr="00B252D5">
        <w:rPr>
          <w:rFonts w:cs="Arial"/>
          <w:bCs/>
        </w:rPr>
        <w:t xml:space="preserve"> zu bejahen sein.</w:t>
      </w:r>
      <w:r w:rsidRPr="00B252D5">
        <w:rPr>
          <w:rFonts w:cs="Arial"/>
          <w:bCs/>
        </w:rPr>
        <w:t xml:space="preserve"> </w:t>
      </w:r>
      <w:r w:rsidR="00B024E3" w:rsidRPr="00B252D5">
        <w:rPr>
          <w:rFonts w:cs="Arial"/>
          <w:bCs/>
        </w:rPr>
        <w:t xml:space="preserve">Wenn </w:t>
      </w:r>
      <w:r w:rsidR="002D67C0" w:rsidRPr="00B252D5">
        <w:rPr>
          <w:rFonts w:cs="Arial"/>
          <w:bCs/>
        </w:rPr>
        <w:t xml:space="preserve">die tatsächlich erbrachten Leistungen zwar nicht den vertraglichen Vorgaben, aber doch den Regeln </w:t>
      </w:r>
      <w:proofErr w:type="gramStart"/>
      <w:r w:rsidR="002D67C0" w:rsidRPr="00B252D5">
        <w:rPr>
          <w:rFonts w:cs="Arial"/>
          <w:bCs/>
        </w:rPr>
        <w:t>entspreche</w:t>
      </w:r>
      <w:proofErr w:type="gramEnd"/>
      <w:r w:rsidR="00B024E3" w:rsidRPr="00B252D5">
        <w:rPr>
          <w:rFonts w:cs="Arial"/>
          <w:bCs/>
        </w:rPr>
        <w:t>,</w:t>
      </w:r>
      <w:r w:rsidR="002D67C0" w:rsidRPr="00B252D5">
        <w:rPr>
          <w:rFonts w:cs="Arial"/>
          <w:bCs/>
        </w:rPr>
        <w:t xml:space="preserve"> sei dies der Fall.</w:t>
      </w:r>
    </w:p>
    <w:p w14:paraId="53F385C3" w14:textId="77777777" w:rsidR="00B252D5" w:rsidRPr="00B252D5" w:rsidRDefault="00B252D5" w:rsidP="00B252D5">
      <w:pPr>
        <w:spacing w:after="0" w:line="360" w:lineRule="auto"/>
        <w:ind w:left="360"/>
        <w:jc w:val="both"/>
        <w:rPr>
          <w:rFonts w:cs="Arial"/>
          <w:bCs/>
        </w:rPr>
      </w:pPr>
    </w:p>
    <w:p w14:paraId="1C66B5C3" w14:textId="24D9BCD9" w:rsidR="002D67C0" w:rsidRDefault="002D67C0" w:rsidP="00B252D5">
      <w:pPr>
        <w:spacing w:after="0" w:line="360" w:lineRule="auto"/>
        <w:jc w:val="both"/>
        <w:rPr>
          <w:rFonts w:cs="Arial"/>
          <w:bCs/>
        </w:rPr>
      </w:pPr>
      <w:r w:rsidRPr="00B252D5">
        <w:rPr>
          <w:rFonts w:cs="Arial"/>
          <w:bCs/>
        </w:rPr>
        <w:t>Demgegenüber sei bei einem sogenannten Handlungszeichen „Luxusobjekt“ strengere Maßstäbe anzusetzen im Hinblick auf die Unverhältnismäßigkeit</w:t>
      </w:r>
      <w:r w:rsidR="003C1F3B" w:rsidRPr="00B252D5">
        <w:rPr>
          <w:rFonts w:cs="Arial"/>
          <w:bCs/>
        </w:rPr>
        <w:t xml:space="preserve"> der Mangelbeseitigungskosten.</w:t>
      </w:r>
    </w:p>
    <w:p w14:paraId="02CB7FD3" w14:textId="77777777" w:rsidR="00B252D5" w:rsidRPr="00B252D5" w:rsidRDefault="00B252D5" w:rsidP="00B252D5">
      <w:pPr>
        <w:spacing w:after="0" w:line="360" w:lineRule="auto"/>
        <w:jc w:val="both"/>
        <w:rPr>
          <w:rFonts w:cs="Arial"/>
          <w:bCs/>
        </w:rPr>
      </w:pPr>
    </w:p>
    <w:p w14:paraId="23AB42A1" w14:textId="1BF4E9F3" w:rsidR="004F607A" w:rsidRDefault="00B024E3" w:rsidP="00B252D5">
      <w:pPr>
        <w:spacing w:after="0" w:line="360" w:lineRule="auto"/>
        <w:jc w:val="both"/>
        <w:rPr>
          <w:rFonts w:cs="Arial"/>
          <w:bCs/>
        </w:rPr>
      </w:pPr>
      <w:r w:rsidRPr="00B252D5">
        <w:rPr>
          <w:rFonts w:cs="Arial"/>
          <w:bCs/>
        </w:rPr>
        <w:t>Wichti</w:t>
      </w:r>
      <w:r w:rsidR="003C1F3B" w:rsidRPr="00B252D5">
        <w:rPr>
          <w:rFonts w:cs="Arial"/>
          <w:bCs/>
        </w:rPr>
        <w:t>ges Kriterium ist in diesem Zusammenhang</w:t>
      </w:r>
      <w:r w:rsidR="00A5717C" w:rsidRPr="00B252D5">
        <w:rPr>
          <w:rFonts w:cs="Arial"/>
          <w:bCs/>
        </w:rPr>
        <w:t>,</w:t>
      </w:r>
      <w:r w:rsidR="002D67C0" w:rsidRPr="00B252D5">
        <w:rPr>
          <w:rFonts w:cs="Arial"/>
          <w:bCs/>
        </w:rPr>
        <w:t xml:space="preserve"> ob ein mögliches Planungsverschulden bzw. ein Mitverschulden des Bestellers in die gesamte Abwägung mit einfließen muss.</w:t>
      </w:r>
      <w:r w:rsidR="003C1F3B" w:rsidRPr="00B252D5">
        <w:rPr>
          <w:rFonts w:cs="Arial"/>
          <w:bCs/>
        </w:rPr>
        <w:t xml:space="preserve"> Ob sich die </w:t>
      </w:r>
      <w:r w:rsidR="002D67C0" w:rsidRPr="00B252D5">
        <w:rPr>
          <w:rFonts w:cs="Arial"/>
          <w:bCs/>
        </w:rPr>
        <w:t xml:space="preserve">Beklagte ein Planungsverschulden des Architekten </w:t>
      </w:r>
      <w:r w:rsidR="003C1F3B" w:rsidRPr="00B252D5">
        <w:rPr>
          <w:rFonts w:cs="Arial"/>
          <w:bCs/>
        </w:rPr>
        <w:t>zurechnen lassen müsse</w:t>
      </w:r>
      <w:r w:rsidRPr="00B252D5">
        <w:rPr>
          <w:rFonts w:cs="Arial"/>
          <w:bCs/>
        </w:rPr>
        <w:t>, ko</w:t>
      </w:r>
      <w:r w:rsidR="00A5717C" w:rsidRPr="00B252D5">
        <w:rPr>
          <w:rFonts w:cs="Arial"/>
          <w:bCs/>
        </w:rPr>
        <w:t>nnte in diesem Falle dahinstehen</w:t>
      </w:r>
      <w:r w:rsidR="003C1F3B" w:rsidRPr="00B252D5">
        <w:rPr>
          <w:rFonts w:cs="Arial"/>
          <w:bCs/>
        </w:rPr>
        <w:t xml:space="preserve">. Denn der Unternehmer, der </w:t>
      </w:r>
      <w:r w:rsidRPr="00B252D5">
        <w:rPr>
          <w:rFonts w:cs="Arial"/>
          <w:bCs/>
        </w:rPr>
        <w:t>eine w</w:t>
      </w:r>
      <w:r w:rsidR="00A5717C" w:rsidRPr="00B252D5">
        <w:rPr>
          <w:rFonts w:cs="Arial"/>
          <w:bCs/>
        </w:rPr>
        <w:t>erkvertragliche Verpflichtung zur Ausführung von Leistung übernimmt, in Kenntnis dessen, dass die erforderliche Detailplanung fehle, könne er sich ohne einen entsprechenden Bedenkenhinweis nicht auf ein Mitverschulden des Bestellers berufen</w:t>
      </w:r>
      <w:r w:rsidRPr="00B252D5">
        <w:rPr>
          <w:rFonts w:cs="Arial"/>
          <w:bCs/>
        </w:rPr>
        <w:t>. D</w:t>
      </w:r>
      <w:r w:rsidR="00A5717C" w:rsidRPr="00B252D5">
        <w:rPr>
          <w:rFonts w:cs="Arial"/>
          <w:bCs/>
        </w:rPr>
        <w:t>ies war in dem entschiedenen Fall das entscheidende Argument, um es auf ein Planungsverschulden des Architekten nicht ankommen zu lassen.</w:t>
      </w:r>
    </w:p>
    <w:p w14:paraId="756A1C45" w14:textId="77777777" w:rsidR="00B252D5" w:rsidRPr="00B252D5" w:rsidRDefault="00B252D5" w:rsidP="00B252D5">
      <w:pPr>
        <w:spacing w:after="0" w:line="360" w:lineRule="auto"/>
        <w:jc w:val="both"/>
        <w:rPr>
          <w:rFonts w:cs="Arial"/>
          <w:bCs/>
        </w:rPr>
      </w:pPr>
    </w:p>
    <w:p w14:paraId="4EB4BDC7" w14:textId="1DBFC527" w:rsidR="00A5717C" w:rsidRDefault="00A5717C" w:rsidP="00B252D5">
      <w:pPr>
        <w:spacing w:after="0" w:line="360" w:lineRule="auto"/>
        <w:jc w:val="both"/>
        <w:rPr>
          <w:rFonts w:cs="Arial"/>
          <w:bCs/>
        </w:rPr>
      </w:pPr>
      <w:r w:rsidRPr="00B252D5">
        <w:rPr>
          <w:rFonts w:cs="Arial"/>
          <w:bCs/>
        </w:rPr>
        <w:lastRenderedPageBreak/>
        <w:t xml:space="preserve">Sofern der Besteller die Minderung der Vergütung geltend macht, so führt dies grundsätzlich zu einer Anpassung des Vertrages. </w:t>
      </w:r>
    </w:p>
    <w:p w14:paraId="057BB20C" w14:textId="77777777" w:rsidR="00B252D5" w:rsidRPr="00B252D5" w:rsidRDefault="00B252D5" w:rsidP="00B252D5">
      <w:pPr>
        <w:spacing w:after="0" w:line="360" w:lineRule="auto"/>
        <w:jc w:val="both"/>
        <w:rPr>
          <w:rFonts w:cs="Arial"/>
          <w:bCs/>
        </w:rPr>
      </w:pPr>
    </w:p>
    <w:p w14:paraId="30BF52B7" w14:textId="56991498" w:rsidR="00D0116E" w:rsidRDefault="003C1F3B" w:rsidP="00B252D5">
      <w:pPr>
        <w:spacing w:after="0" w:line="360" w:lineRule="auto"/>
        <w:jc w:val="both"/>
        <w:rPr>
          <w:rFonts w:cs="Arial"/>
          <w:bCs/>
        </w:rPr>
      </w:pPr>
      <w:r w:rsidRPr="00B252D5">
        <w:rPr>
          <w:rFonts w:cs="Arial"/>
          <w:bCs/>
        </w:rPr>
        <w:t xml:space="preserve">Fraglich könnte allerdings sein, ob die </w:t>
      </w:r>
      <w:r w:rsidR="00A5717C" w:rsidRPr="00B252D5">
        <w:rPr>
          <w:rFonts w:cs="Arial"/>
          <w:bCs/>
        </w:rPr>
        <w:t xml:space="preserve">Klägerin die </w:t>
      </w:r>
      <w:r w:rsidRPr="00B252D5">
        <w:rPr>
          <w:rFonts w:cs="Arial"/>
          <w:bCs/>
        </w:rPr>
        <w:t>i</w:t>
      </w:r>
      <w:r w:rsidR="00A5717C" w:rsidRPr="00B252D5">
        <w:rPr>
          <w:rFonts w:cs="Arial"/>
          <w:bCs/>
        </w:rPr>
        <w:t>hrerseit</w:t>
      </w:r>
      <w:r w:rsidR="00D0116E" w:rsidRPr="00B252D5">
        <w:rPr>
          <w:rFonts w:cs="Arial"/>
          <w:bCs/>
        </w:rPr>
        <w:t xml:space="preserve">s Ihre Arbeiten schon einer Schlussabrechnung zugeführt hat, gleichwohl noch auf eine Abschlagsforderung umstellen </w:t>
      </w:r>
      <w:r w:rsidRPr="00B252D5">
        <w:rPr>
          <w:rFonts w:cs="Arial"/>
          <w:bCs/>
        </w:rPr>
        <w:t xml:space="preserve">könne. </w:t>
      </w:r>
      <w:r w:rsidR="00B024E3" w:rsidRPr="00B252D5">
        <w:rPr>
          <w:rFonts w:cs="Arial"/>
          <w:bCs/>
        </w:rPr>
        <w:t>Die</w:t>
      </w:r>
      <w:r w:rsidRPr="00B252D5">
        <w:rPr>
          <w:rFonts w:cs="Arial"/>
          <w:bCs/>
        </w:rPr>
        <w:t>se</w:t>
      </w:r>
      <w:r w:rsidR="00B024E3" w:rsidRPr="00B252D5">
        <w:rPr>
          <w:rFonts w:cs="Arial"/>
          <w:bCs/>
        </w:rPr>
        <w:t xml:space="preserve"> rechtliche </w:t>
      </w:r>
      <w:r w:rsidR="00D0116E" w:rsidRPr="00B252D5">
        <w:rPr>
          <w:rFonts w:cs="Arial"/>
          <w:bCs/>
        </w:rPr>
        <w:t>Frage</w:t>
      </w:r>
      <w:r w:rsidRPr="00B252D5">
        <w:rPr>
          <w:rFonts w:cs="Arial"/>
          <w:bCs/>
        </w:rPr>
        <w:t xml:space="preserve">stellung </w:t>
      </w:r>
      <w:r w:rsidR="00D0116E" w:rsidRPr="00B252D5">
        <w:rPr>
          <w:rFonts w:cs="Arial"/>
          <w:bCs/>
        </w:rPr>
        <w:t>musste das entscheidende Gericht</w:t>
      </w:r>
      <w:r w:rsidR="00B024E3" w:rsidRPr="00B252D5">
        <w:rPr>
          <w:rFonts w:cs="Arial"/>
          <w:bCs/>
        </w:rPr>
        <w:t xml:space="preserve"> allerdings nicht entscheiden</w:t>
      </w:r>
      <w:r w:rsidR="00D0116E" w:rsidRPr="00B252D5">
        <w:rPr>
          <w:rFonts w:cs="Arial"/>
          <w:bCs/>
        </w:rPr>
        <w:t>.</w:t>
      </w:r>
    </w:p>
    <w:p w14:paraId="0AA20A8E" w14:textId="77777777" w:rsidR="00B252D5" w:rsidRPr="00B252D5" w:rsidRDefault="00B252D5" w:rsidP="00B252D5">
      <w:pPr>
        <w:spacing w:after="0" w:line="360" w:lineRule="auto"/>
        <w:jc w:val="both"/>
        <w:rPr>
          <w:rFonts w:cs="Arial"/>
          <w:bCs/>
        </w:rPr>
      </w:pPr>
    </w:p>
    <w:p w14:paraId="78D24A0B" w14:textId="77777777" w:rsidR="003C1F3B" w:rsidRDefault="00D0116E" w:rsidP="00B252D5">
      <w:pPr>
        <w:spacing w:after="0" w:line="360" w:lineRule="auto"/>
        <w:jc w:val="both"/>
        <w:rPr>
          <w:rFonts w:cs="Arial"/>
          <w:bCs/>
        </w:rPr>
      </w:pPr>
      <w:r w:rsidRPr="00B252D5">
        <w:rPr>
          <w:rFonts w:cs="Arial"/>
          <w:bCs/>
        </w:rPr>
        <w:t>Nach Auffassung</w:t>
      </w:r>
      <w:r w:rsidR="00B024E3" w:rsidRPr="00B252D5">
        <w:rPr>
          <w:rFonts w:cs="Arial"/>
          <w:bCs/>
        </w:rPr>
        <w:t xml:space="preserve"> des OLG Hamm </w:t>
      </w:r>
      <w:r w:rsidR="003C1F3B" w:rsidRPr="00B252D5">
        <w:rPr>
          <w:rFonts w:cs="Arial"/>
          <w:bCs/>
        </w:rPr>
        <w:t xml:space="preserve">kann </w:t>
      </w:r>
      <w:r w:rsidR="00B024E3" w:rsidRPr="00B252D5">
        <w:rPr>
          <w:rFonts w:cs="Arial"/>
          <w:bCs/>
        </w:rPr>
        <w:t>auch bei einem VOB-</w:t>
      </w:r>
      <w:r w:rsidRPr="00B252D5">
        <w:rPr>
          <w:rFonts w:cs="Arial"/>
          <w:bCs/>
        </w:rPr>
        <w:t>Vertrag nicht mehr davon ausgegangen werden</w:t>
      </w:r>
      <w:r w:rsidR="00B024E3" w:rsidRPr="00B252D5">
        <w:rPr>
          <w:rFonts w:cs="Arial"/>
          <w:bCs/>
        </w:rPr>
        <w:t>,</w:t>
      </w:r>
      <w:r w:rsidRPr="00B252D5">
        <w:rPr>
          <w:rFonts w:cs="Arial"/>
          <w:bCs/>
        </w:rPr>
        <w:t xml:space="preserve"> da</w:t>
      </w:r>
      <w:r w:rsidR="00B024E3" w:rsidRPr="00B252D5">
        <w:rPr>
          <w:rFonts w:cs="Arial"/>
          <w:bCs/>
        </w:rPr>
        <w:t>s</w:t>
      </w:r>
      <w:r w:rsidRPr="00B252D5">
        <w:rPr>
          <w:rFonts w:cs="Arial"/>
          <w:bCs/>
        </w:rPr>
        <w:t>s eine Abschlagszahlung auch bei wesentlichen Mängeln b</w:t>
      </w:r>
      <w:r w:rsidR="00B024E3" w:rsidRPr="00B252D5">
        <w:rPr>
          <w:rFonts w:cs="Arial"/>
          <w:bCs/>
        </w:rPr>
        <w:t xml:space="preserve">egehrt werden könne (Vgl. § 632a, I. 2 BGB </w:t>
      </w:r>
      <w:proofErr w:type="spellStart"/>
      <w:r w:rsidR="00B024E3" w:rsidRPr="00B252D5">
        <w:rPr>
          <w:rFonts w:cs="Arial"/>
          <w:bCs/>
        </w:rPr>
        <w:t>a</w:t>
      </w:r>
      <w:r w:rsidRPr="00B252D5">
        <w:rPr>
          <w:rFonts w:cs="Arial"/>
          <w:bCs/>
        </w:rPr>
        <w:t>F</w:t>
      </w:r>
      <w:proofErr w:type="spellEnd"/>
      <w:r w:rsidRPr="00B252D5">
        <w:rPr>
          <w:rFonts w:cs="Arial"/>
          <w:bCs/>
        </w:rPr>
        <w:t>).</w:t>
      </w:r>
    </w:p>
    <w:p w14:paraId="5174D87D" w14:textId="77777777" w:rsidR="00B252D5" w:rsidRPr="00B252D5" w:rsidRDefault="00B252D5" w:rsidP="00B252D5">
      <w:pPr>
        <w:spacing w:after="0" w:line="360" w:lineRule="auto"/>
        <w:jc w:val="both"/>
        <w:rPr>
          <w:rFonts w:cs="Arial"/>
          <w:bCs/>
        </w:rPr>
      </w:pPr>
    </w:p>
    <w:p w14:paraId="4C71F8A5" w14:textId="7DCC60C3" w:rsidR="008B39B1" w:rsidRDefault="003C1F3B" w:rsidP="00B252D5">
      <w:pPr>
        <w:spacing w:after="0" w:line="360" w:lineRule="auto"/>
        <w:jc w:val="both"/>
        <w:rPr>
          <w:rFonts w:cs="Arial"/>
          <w:bCs/>
        </w:rPr>
      </w:pPr>
      <w:r w:rsidRPr="00B252D5">
        <w:rPr>
          <w:rFonts w:cs="Arial"/>
          <w:bCs/>
        </w:rPr>
        <w:t>Dem</w:t>
      </w:r>
      <w:r w:rsidR="008B39B1" w:rsidRPr="00B252D5">
        <w:rPr>
          <w:rFonts w:cs="Arial"/>
          <w:bCs/>
        </w:rPr>
        <w:t xml:space="preserve"> Grunde nach könn</w:t>
      </w:r>
      <w:r w:rsidR="004956DC" w:rsidRPr="00B252D5">
        <w:rPr>
          <w:rFonts w:cs="Arial"/>
          <w:bCs/>
        </w:rPr>
        <w:t>e ein Werkunternehmer für eine m</w:t>
      </w:r>
      <w:r w:rsidR="008B39B1" w:rsidRPr="00B252D5">
        <w:rPr>
          <w:rFonts w:cs="Arial"/>
          <w:bCs/>
        </w:rPr>
        <w:t>angelhafte Leistun</w:t>
      </w:r>
      <w:r w:rsidR="0084799A" w:rsidRPr="00B252D5">
        <w:rPr>
          <w:rFonts w:cs="Arial"/>
          <w:bCs/>
        </w:rPr>
        <w:t xml:space="preserve">g keine Vergütung beanspruchen. </w:t>
      </w:r>
      <w:r w:rsidR="004956DC" w:rsidRPr="00B252D5">
        <w:rPr>
          <w:rFonts w:cs="Arial"/>
          <w:bCs/>
        </w:rPr>
        <w:t xml:space="preserve">Darüber </w:t>
      </w:r>
      <w:r w:rsidR="008B39B1" w:rsidRPr="00B252D5">
        <w:rPr>
          <w:rFonts w:cs="Arial"/>
          <w:bCs/>
        </w:rPr>
        <w:t xml:space="preserve">hinaus stehe dem Auftragnehmer bei wesentlichen Mängeln ein </w:t>
      </w:r>
      <w:r w:rsidR="00915655" w:rsidRPr="00B252D5">
        <w:rPr>
          <w:rFonts w:cs="Arial"/>
          <w:bCs/>
        </w:rPr>
        <w:t>Zurückbe</w:t>
      </w:r>
      <w:r w:rsidR="008B39B1" w:rsidRPr="00B252D5">
        <w:rPr>
          <w:rFonts w:cs="Arial"/>
          <w:bCs/>
        </w:rPr>
        <w:t>haltungs</w:t>
      </w:r>
      <w:r w:rsidR="00915655" w:rsidRPr="00B252D5">
        <w:rPr>
          <w:rFonts w:cs="Arial"/>
          <w:bCs/>
        </w:rPr>
        <w:t>recht zu.</w:t>
      </w:r>
    </w:p>
    <w:p w14:paraId="40FCC0CB" w14:textId="77777777" w:rsidR="00B252D5" w:rsidRPr="00B252D5" w:rsidRDefault="00B252D5" w:rsidP="00B252D5">
      <w:pPr>
        <w:spacing w:after="0" w:line="360" w:lineRule="auto"/>
        <w:jc w:val="both"/>
        <w:rPr>
          <w:rFonts w:cs="Arial"/>
          <w:bCs/>
        </w:rPr>
      </w:pPr>
    </w:p>
    <w:p w14:paraId="0BF40C34" w14:textId="21D74140" w:rsidR="003C1F3B" w:rsidRPr="00B252D5" w:rsidRDefault="00915655" w:rsidP="00B252D5">
      <w:pPr>
        <w:pStyle w:val="Listenabsatz"/>
        <w:numPr>
          <w:ilvl w:val="0"/>
          <w:numId w:val="2"/>
        </w:numPr>
        <w:spacing w:after="0" w:line="360" w:lineRule="auto"/>
        <w:ind w:left="720"/>
        <w:jc w:val="center"/>
        <w:rPr>
          <w:rFonts w:cs="Arial"/>
          <w:b/>
          <w:u w:val="single"/>
        </w:rPr>
      </w:pPr>
      <w:r w:rsidRPr="00B252D5">
        <w:rPr>
          <w:rFonts w:cs="Arial"/>
          <w:b/>
          <w:u w:val="single"/>
        </w:rPr>
        <w:t xml:space="preserve">Rechtsfolgen und Konsequenzen </w:t>
      </w:r>
      <w:r w:rsidR="003C1F3B" w:rsidRPr="00B252D5">
        <w:rPr>
          <w:rFonts w:cs="Arial"/>
          <w:b/>
          <w:u w:val="single"/>
        </w:rPr>
        <w:t>aus diesem Urteil</w:t>
      </w:r>
    </w:p>
    <w:p w14:paraId="0A009A54" w14:textId="11C65F27" w:rsidR="00915655" w:rsidRDefault="003C1F3B" w:rsidP="00B252D5">
      <w:pPr>
        <w:spacing w:after="0" w:line="360" w:lineRule="auto"/>
        <w:jc w:val="both"/>
        <w:rPr>
          <w:rFonts w:cs="Arial"/>
          <w:bCs/>
        </w:rPr>
      </w:pPr>
      <w:r w:rsidRPr="00B252D5">
        <w:rPr>
          <w:rFonts w:cs="Arial"/>
          <w:bCs/>
        </w:rPr>
        <w:t>Die E</w:t>
      </w:r>
      <w:r w:rsidR="00915655" w:rsidRPr="00B252D5">
        <w:rPr>
          <w:rFonts w:cs="Arial"/>
          <w:bCs/>
        </w:rPr>
        <w:t xml:space="preserve">ntscheidungsgründe, die im Detail die bisherige Rechtssachlage </w:t>
      </w:r>
      <w:r w:rsidR="00C93953" w:rsidRPr="00B252D5">
        <w:rPr>
          <w:rFonts w:cs="Arial"/>
          <w:bCs/>
        </w:rPr>
        <w:t>zusammenfasst,</w:t>
      </w:r>
      <w:r w:rsidR="00915655" w:rsidRPr="00B252D5">
        <w:rPr>
          <w:rFonts w:cs="Arial"/>
          <w:bCs/>
        </w:rPr>
        <w:t xml:space="preserve"> sind sehr detailliert und überzeugend.</w:t>
      </w:r>
    </w:p>
    <w:p w14:paraId="3B7CF434" w14:textId="77777777" w:rsidR="00B252D5" w:rsidRPr="00B252D5" w:rsidRDefault="00B252D5" w:rsidP="00B252D5">
      <w:pPr>
        <w:spacing w:after="0" w:line="360" w:lineRule="auto"/>
        <w:jc w:val="both"/>
        <w:rPr>
          <w:rFonts w:cs="Arial"/>
          <w:bCs/>
        </w:rPr>
      </w:pPr>
    </w:p>
    <w:p w14:paraId="30DEBC0F" w14:textId="6A67AA09" w:rsidR="00915655" w:rsidRDefault="004956DC" w:rsidP="00B252D5">
      <w:pPr>
        <w:spacing w:after="0" w:line="360" w:lineRule="auto"/>
        <w:jc w:val="both"/>
        <w:rPr>
          <w:rFonts w:cs="Arial"/>
          <w:bCs/>
        </w:rPr>
      </w:pPr>
      <w:r w:rsidRPr="00B252D5">
        <w:rPr>
          <w:rFonts w:cs="Arial"/>
          <w:bCs/>
        </w:rPr>
        <w:t>Insbesondere</w:t>
      </w:r>
      <w:r w:rsidR="00915655" w:rsidRPr="00B252D5">
        <w:rPr>
          <w:rFonts w:cs="Arial"/>
          <w:bCs/>
        </w:rPr>
        <w:t xml:space="preserve"> ist </w:t>
      </w:r>
      <w:r w:rsidR="003C1F3B" w:rsidRPr="00B252D5">
        <w:rPr>
          <w:rFonts w:cs="Arial"/>
          <w:bCs/>
        </w:rPr>
        <w:t xml:space="preserve">im Rahmen der praktischen Rechtsanwendung </w:t>
      </w:r>
      <w:r w:rsidR="00915655" w:rsidRPr="00B252D5">
        <w:rPr>
          <w:rFonts w:cs="Arial"/>
          <w:bCs/>
        </w:rPr>
        <w:t xml:space="preserve">ein </w:t>
      </w:r>
      <w:r w:rsidR="003C1F3B" w:rsidRPr="00B252D5">
        <w:rPr>
          <w:rFonts w:cs="Arial"/>
          <w:bCs/>
        </w:rPr>
        <w:t xml:space="preserve">besonderes </w:t>
      </w:r>
      <w:r w:rsidR="00915655" w:rsidRPr="00B252D5">
        <w:rPr>
          <w:rFonts w:cs="Arial"/>
          <w:bCs/>
        </w:rPr>
        <w:t xml:space="preserve">Augenmerk darauf zu </w:t>
      </w:r>
      <w:r w:rsidR="003C1F3B" w:rsidRPr="00B252D5">
        <w:rPr>
          <w:rFonts w:cs="Arial"/>
          <w:bCs/>
        </w:rPr>
        <w:t xml:space="preserve">richten, </w:t>
      </w:r>
      <w:r w:rsidR="00915655" w:rsidRPr="00B252D5">
        <w:rPr>
          <w:rFonts w:cs="Arial"/>
          <w:bCs/>
        </w:rPr>
        <w:t>dass zu</w:t>
      </w:r>
      <w:r w:rsidR="003C1F3B" w:rsidRPr="00B252D5">
        <w:rPr>
          <w:rFonts w:cs="Arial"/>
          <w:bCs/>
        </w:rPr>
        <w:t>r</w:t>
      </w:r>
      <w:r w:rsidR="00915655" w:rsidRPr="00B252D5">
        <w:rPr>
          <w:rFonts w:cs="Arial"/>
          <w:bCs/>
        </w:rPr>
        <w:t xml:space="preserve"> Verjährung des Erfüllungsanspruchs vorgetragen </w:t>
      </w:r>
      <w:r w:rsidR="003C1F3B" w:rsidRPr="00B252D5">
        <w:rPr>
          <w:rFonts w:cs="Arial"/>
          <w:bCs/>
        </w:rPr>
        <w:t>wird.</w:t>
      </w:r>
    </w:p>
    <w:p w14:paraId="43B13B2B" w14:textId="77777777" w:rsidR="00B252D5" w:rsidRPr="00B252D5" w:rsidRDefault="00B252D5" w:rsidP="00B252D5">
      <w:pPr>
        <w:spacing w:after="0" w:line="360" w:lineRule="auto"/>
        <w:jc w:val="both"/>
        <w:rPr>
          <w:rFonts w:cs="Arial"/>
          <w:bCs/>
        </w:rPr>
      </w:pPr>
    </w:p>
    <w:p w14:paraId="5A6A603C" w14:textId="25F312B5" w:rsidR="00AA204B" w:rsidRDefault="00915655" w:rsidP="00B252D5">
      <w:pPr>
        <w:spacing w:after="0" w:line="360" w:lineRule="auto"/>
        <w:jc w:val="both"/>
        <w:rPr>
          <w:rFonts w:cs="Arial"/>
          <w:bCs/>
        </w:rPr>
      </w:pPr>
      <w:r w:rsidRPr="00B252D5">
        <w:rPr>
          <w:rFonts w:cs="Arial"/>
          <w:bCs/>
        </w:rPr>
        <w:t xml:space="preserve">Soweit ist zusammenfassend festzustellen, dass der Senat mit diesem Urteil </w:t>
      </w:r>
      <w:r w:rsidR="004956DC" w:rsidRPr="00B252D5">
        <w:rPr>
          <w:rFonts w:cs="Arial"/>
          <w:bCs/>
        </w:rPr>
        <w:t>am 30.04 2019 eine sehr wichtige</w:t>
      </w:r>
      <w:r w:rsidRPr="00B252D5">
        <w:rPr>
          <w:rFonts w:cs="Arial"/>
          <w:bCs/>
        </w:rPr>
        <w:t xml:space="preserve">, </w:t>
      </w:r>
      <w:r w:rsidR="004956DC" w:rsidRPr="00B252D5">
        <w:rPr>
          <w:rFonts w:cs="Arial"/>
          <w:bCs/>
        </w:rPr>
        <w:t>führende</w:t>
      </w:r>
      <w:r w:rsidR="0084799A" w:rsidRPr="00B252D5">
        <w:rPr>
          <w:rFonts w:cs="Arial"/>
          <w:bCs/>
        </w:rPr>
        <w:t xml:space="preserve"> </w:t>
      </w:r>
      <w:r w:rsidR="004956DC" w:rsidRPr="00B252D5">
        <w:rPr>
          <w:rFonts w:cs="Arial"/>
          <w:bCs/>
        </w:rPr>
        <w:t>und vor</w:t>
      </w:r>
      <w:r w:rsidR="00AA204B" w:rsidRPr="00B252D5">
        <w:rPr>
          <w:rFonts w:cs="Arial"/>
          <w:bCs/>
        </w:rPr>
        <w:t>aus</w:t>
      </w:r>
      <w:r w:rsidR="004956DC" w:rsidRPr="00B252D5">
        <w:rPr>
          <w:rFonts w:cs="Arial"/>
          <w:bCs/>
        </w:rPr>
        <w:t>s</w:t>
      </w:r>
      <w:r w:rsidR="00AA204B" w:rsidRPr="00B252D5">
        <w:rPr>
          <w:rFonts w:cs="Arial"/>
          <w:bCs/>
        </w:rPr>
        <w:t xml:space="preserve">chauende </w:t>
      </w:r>
      <w:r w:rsidR="004956DC" w:rsidRPr="00B252D5">
        <w:rPr>
          <w:rFonts w:cs="Arial"/>
          <w:bCs/>
        </w:rPr>
        <w:t>zu den Voraussetzungen und r</w:t>
      </w:r>
      <w:r w:rsidR="00AA204B" w:rsidRPr="00B252D5">
        <w:rPr>
          <w:rFonts w:cs="Arial"/>
          <w:bCs/>
        </w:rPr>
        <w:t>echtsfolgende Abnahme nach altem und nach neuem Recht erlassen hat.</w:t>
      </w:r>
    </w:p>
    <w:p w14:paraId="0137B704" w14:textId="77777777" w:rsidR="00B252D5" w:rsidRPr="00B252D5" w:rsidRDefault="00B252D5" w:rsidP="00B252D5">
      <w:pPr>
        <w:spacing w:after="0" w:line="360" w:lineRule="auto"/>
        <w:jc w:val="both"/>
        <w:rPr>
          <w:rFonts w:cs="Arial"/>
          <w:bCs/>
        </w:rPr>
      </w:pPr>
    </w:p>
    <w:p w14:paraId="4C39B5A7" w14:textId="6038AF6D" w:rsidR="00915655" w:rsidRPr="00B252D5" w:rsidRDefault="00AA204B" w:rsidP="00B252D5">
      <w:pPr>
        <w:spacing w:after="0" w:line="360" w:lineRule="auto"/>
        <w:jc w:val="both"/>
        <w:rPr>
          <w:rFonts w:cs="Arial"/>
          <w:bCs/>
        </w:rPr>
      </w:pPr>
      <w:r w:rsidRPr="00B252D5">
        <w:rPr>
          <w:rFonts w:cs="Arial"/>
          <w:bCs/>
        </w:rPr>
        <w:t xml:space="preserve">Insoweit kann, wie in den Eingangsbemerkungen </w:t>
      </w:r>
      <w:r w:rsidR="0084799A" w:rsidRPr="00B252D5">
        <w:rPr>
          <w:rFonts w:cs="Arial"/>
          <w:bCs/>
        </w:rPr>
        <w:t>festgestellt, dieser l</w:t>
      </w:r>
      <w:r w:rsidR="004956DC" w:rsidRPr="00B252D5">
        <w:rPr>
          <w:rFonts w:cs="Arial"/>
          <w:bCs/>
        </w:rPr>
        <w:t>esenswerten Entscheidung</w:t>
      </w:r>
      <w:r w:rsidRPr="00B252D5">
        <w:rPr>
          <w:rFonts w:cs="Arial"/>
          <w:bCs/>
        </w:rPr>
        <w:t xml:space="preserve"> grundsätzliches für den Umgang mit der Abnahme abgeleitet werden.</w:t>
      </w:r>
    </w:p>
    <w:p w14:paraId="15CE71DB" w14:textId="77777777" w:rsidR="00C93953" w:rsidRPr="00B252D5" w:rsidRDefault="00C93953" w:rsidP="00B252D5">
      <w:pPr>
        <w:spacing w:after="0" w:line="360" w:lineRule="auto"/>
        <w:rPr>
          <w:rFonts w:cs="Arial"/>
          <w:bCs/>
        </w:rPr>
      </w:pPr>
    </w:p>
    <w:p w14:paraId="3697F71A" w14:textId="77777777" w:rsidR="00B252D5" w:rsidRPr="00B252D5" w:rsidRDefault="00B252D5" w:rsidP="00B252D5">
      <w:pPr>
        <w:spacing w:after="0" w:line="240" w:lineRule="auto"/>
        <w:jc w:val="both"/>
        <w:rPr>
          <w:rFonts w:cs="Arial"/>
          <w:b/>
          <w:bCs/>
          <w:sz w:val="20"/>
          <w:szCs w:val="20"/>
        </w:rPr>
      </w:pPr>
      <w:r w:rsidRPr="00B252D5">
        <w:rPr>
          <w:rFonts w:cs="Arial"/>
          <w:b/>
          <w:bCs/>
          <w:sz w:val="20"/>
          <w:szCs w:val="20"/>
        </w:rPr>
        <w:t>Für Rückfragen steht Ihnen zur Verfügung:</w:t>
      </w:r>
    </w:p>
    <w:p w14:paraId="7EEF5F62" w14:textId="77777777" w:rsidR="00B252D5" w:rsidRPr="00B252D5" w:rsidRDefault="00B252D5" w:rsidP="00B252D5">
      <w:pPr>
        <w:spacing w:after="0" w:line="240" w:lineRule="auto"/>
        <w:rPr>
          <w:rFonts w:cs="Arial"/>
          <w:sz w:val="20"/>
          <w:szCs w:val="20"/>
        </w:rPr>
      </w:pPr>
      <w:r w:rsidRPr="00B252D5">
        <w:rPr>
          <w:rFonts w:cs="Arial"/>
          <w:sz w:val="20"/>
          <w:szCs w:val="20"/>
        </w:rPr>
        <w:t>Helene – Monika Filiz</w:t>
      </w:r>
    </w:p>
    <w:p w14:paraId="402B229F" w14:textId="77777777" w:rsidR="00B252D5" w:rsidRPr="00B252D5" w:rsidRDefault="00B252D5" w:rsidP="00B252D5">
      <w:pPr>
        <w:spacing w:after="0" w:line="240" w:lineRule="auto"/>
        <w:rPr>
          <w:rFonts w:cs="Arial"/>
          <w:sz w:val="20"/>
          <w:szCs w:val="20"/>
        </w:rPr>
      </w:pPr>
      <w:r w:rsidRPr="00B252D5">
        <w:rPr>
          <w:rFonts w:cs="Arial"/>
          <w:sz w:val="20"/>
          <w:szCs w:val="20"/>
        </w:rPr>
        <w:t>Rechtsanwältin / Fachanwältin f</w:t>
      </w:r>
      <w:bookmarkStart w:id="2" w:name="_Hlk1488937"/>
      <w:r w:rsidRPr="00B252D5">
        <w:rPr>
          <w:rFonts w:cs="Arial"/>
          <w:sz w:val="20"/>
          <w:szCs w:val="20"/>
        </w:rPr>
        <w:t>ü</w:t>
      </w:r>
      <w:bookmarkEnd w:id="2"/>
      <w:r w:rsidRPr="00B252D5">
        <w:rPr>
          <w:rFonts w:cs="Arial"/>
          <w:sz w:val="20"/>
          <w:szCs w:val="20"/>
        </w:rPr>
        <w:t>r Familienrecht / Fachanwältin für Bau- und Architektenrecht</w:t>
      </w:r>
    </w:p>
    <w:p w14:paraId="51DBF684" w14:textId="77777777" w:rsidR="00B252D5" w:rsidRPr="00B252D5" w:rsidRDefault="00B252D5" w:rsidP="00B252D5">
      <w:pPr>
        <w:spacing w:after="0" w:line="240" w:lineRule="auto"/>
        <w:rPr>
          <w:rFonts w:cs="Arial"/>
          <w:sz w:val="20"/>
          <w:szCs w:val="20"/>
        </w:rPr>
      </w:pPr>
      <w:r w:rsidRPr="00B252D5">
        <w:rPr>
          <w:rFonts w:cs="Arial"/>
          <w:sz w:val="20"/>
          <w:szCs w:val="20"/>
        </w:rPr>
        <w:t>Präsidentin des VBMI - VERBAND DEUTSCHER ANWÄLTE für Bau-, Miet- und Immobilienrecht e. V.</w:t>
      </w:r>
    </w:p>
    <w:p w14:paraId="7E8D0E1A" w14:textId="77777777" w:rsidR="00B252D5" w:rsidRPr="00B252D5" w:rsidRDefault="00B252D5" w:rsidP="00B252D5">
      <w:pPr>
        <w:spacing w:after="0" w:line="240" w:lineRule="auto"/>
        <w:rPr>
          <w:rFonts w:cs="Arial"/>
          <w:sz w:val="20"/>
          <w:szCs w:val="20"/>
        </w:rPr>
      </w:pPr>
    </w:p>
    <w:p w14:paraId="0462E7B8" w14:textId="77777777" w:rsidR="00B252D5" w:rsidRPr="00B252D5" w:rsidRDefault="00B252D5" w:rsidP="00B252D5">
      <w:pPr>
        <w:spacing w:after="0" w:line="240" w:lineRule="auto"/>
        <w:rPr>
          <w:rFonts w:cs="Arial"/>
          <w:sz w:val="20"/>
          <w:szCs w:val="20"/>
        </w:rPr>
      </w:pPr>
      <w:r w:rsidRPr="00B252D5">
        <w:rPr>
          <w:rFonts w:cs="Arial"/>
          <w:sz w:val="20"/>
          <w:szCs w:val="20"/>
        </w:rPr>
        <w:t>Bürogemeinschaft mit</w:t>
      </w:r>
    </w:p>
    <w:p w14:paraId="61604373" w14:textId="77777777" w:rsidR="00B252D5" w:rsidRPr="00B252D5" w:rsidRDefault="00B252D5" w:rsidP="00B252D5">
      <w:pPr>
        <w:spacing w:after="0" w:line="240" w:lineRule="auto"/>
        <w:rPr>
          <w:rFonts w:cs="Arial"/>
          <w:sz w:val="20"/>
          <w:szCs w:val="20"/>
        </w:rPr>
      </w:pPr>
      <w:proofErr w:type="spellStart"/>
      <w:r w:rsidRPr="00B252D5">
        <w:rPr>
          <w:rFonts w:cs="Arial"/>
          <w:sz w:val="20"/>
          <w:szCs w:val="20"/>
        </w:rPr>
        <w:t>Freiling</w:t>
      </w:r>
      <w:proofErr w:type="spellEnd"/>
      <w:r w:rsidRPr="00B252D5">
        <w:rPr>
          <w:rFonts w:cs="Arial"/>
          <w:sz w:val="20"/>
          <w:szCs w:val="20"/>
        </w:rPr>
        <w:t xml:space="preserve"> &amp; Partner Rechtsanwälte</w:t>
      </w:r>
    </w:p>
    <w:p w14:paraId="4508892A" w14:textId="77777777" w:rsidR="00B252D5" w:rsidRPr="00B252D5" w:rsidRDefault="00B252D5" w:rsidP="00B252D5">
      <w:pPr>
        <w:spacing w:after="0" w:line="240" w:lineRule="auto"/>
        <w:rPr>
          <w:rFonts w:cs="Arial"/>
          <w:sz w:val="20"/>
          <w:szCs w:val="20"/>
        </w:rPr>
      </w:pPr>
      <w:r w:rsidRPr="00B252D5">
        <w:rPr>
          <w:rFonts w:cs="Arial"/>
          <w:sz w:val="20"/>
          <w:szCs w:val="20"/>
        </w:rPr>
        <w:t>Paul-Ehrlich-Straße 27</w:t>
      </w:r>
    </w:p>
    <w:p w14:paraId="7382E9CB" w14:textId="77777777" w:rsidR="00B252D5" w:rsidRPr="00B252D5" w:rsidRDefault="00B252D5" w:rsidP="00B252D5">
      <w:pPr>
        <w:spacing w:after="0" w:line="240" w:lineRule="auto"/>
        <w:rPr>
          <w:rFonts w:cs="Arial"/>
          <w:sz w:val="20"/>
          <w:szCs w:val="20"/>
        </w:rPr>
      </w:pPr>
      <w:r w:rsidRPr="00B252D5">
        <w:rPr>
          <w:rFonts w:cs="Arial"/>
          <w:sz w:val="20"/>
          <w:szCs w:val="20"/>
        </w:rPr>
        <w:t>60596 Frankfurt am Main</w:t>
      </w:r>
    </w:p>
    <w:p w14:paraId="00501347" w14:textId="77777777" w:rsidR="00B252D5" w:rsidRPr="00B252D5" w:rsidRDefault="00B252D5" w:rsidP="00B252D5">
      <w:pPr>
        <w:spacing w:after="0" w:line="240" w:lineRule="auto"/>
        <w:rPr>
          <w:rFonts w:cs="Arial"/>
          <w:sz w:val="20"/>
          <w:szCs w:val="20"/>
        </w:rPr>
      </w:pPr>
      <w:r w:rsidRPr="00B252D5">
        <w:rPr>
          <w:rFonts w:cs="Arial"/>
          <w:sz w:val="20"/>
          <w:szCs w:val="20"/>
        </w:rPr>
        <w:t>Telefon: +49 (0)69 9686 1460 40</w:t>
      </w:r>
    </w:p>
    <w:p w14:paraId="1B002818" w14:textId="77777777" w:rsidR="00B252D5" w:rsidRPr="00B252D5" w:rsidRDefault="00B252D5" w:rsidP="00B252D5">
      <w:pPr>
        <w:spacing w:after="0" w:line="240" w:lineRule="auto"/>
        <w:rPr>
          <w:rFonts w:cs="Arial"/>
          <w:sz w:val="20"/>
          <w:szCs w:val="20"/>
        </w:rPr>
      </w:pPr>
      <w:r w:rsidRPr="00B252D5">
        <w:rPr>
          <w:rFonts w:cs="Arial"/>
          <w:sz w:val="20"/>
          <w:szCs w:val="20"/>
        </w:rPr>
        <w:t>Telefax: +49 (0)69 9686 1460 99</w:t>
      </w:r>
    </w:p>
    <w:p w14:paraId="700ED504" w14:textId="77777777" w:rsidR="00B252D5" w:rsidRPr="00B252D5" w:rsidRDefault="00B252D5" w:rsidP="00B252D5">
      <w:pPr>
        <w:spacing w:after="0" w:line="240" w:lineRule="auto"/>
        <w:rPr>
          <w:rFonts w:cs="Arial"/>
          <w:sz w:val="20"/>
          <w:szCs w:val="20"/>
        </w:rPr>
      </w:pPr>
      <w:r w:rsidRPr="00B252D5">
        <w:rPr>
          <w:rFonts w:cs="Arial"/>
          <w:sz w:val="20"/>
          <w:szCs w:val="20"/>
        </w:rPr>
        <w:t xml:space="preserve">Email </w:t>
      </w:r>
      <w:hyperlink r:id="rId8" w:history="1">
        <w:r w:rsidRPr="00B252D5">
          <w:rPr>
            <w:rFonts w:cs="Arial"/>
            <w:color w:val="0563C1"/>
            <w:sz w:val="20"/>
            <w:szCs w:val="20"/>
            <w:u w:val="single"/>
            <w:lang w:val="en-US"/>
          </w:rPr>
          <w:t>RA-Filiz@web.de</w:t>
        </w:r>
      </w:hyperlink>
      <w:r w:rsidRPr="00B252D5">
        <w:rPr>
          <w:rFonts w:cs="Arial"/>
          <w:sz w:val="20"/>
          <w:szCs w:val="20"/>
        </w:rPr>
        <w:t xml:space="preserve"> </w:t>
      </w:r>
      <w:bookmarkStart w:id="3" w:name="_GoBack"/>
      <w:bookmarkEnd w:id="3"/>
    </w:p>
    <w:sectPr w:rsidR="00B252D5" w:rsidRPr="00B252D5" w:rsidSect="00B252D5">
      <w:headerReference w:type="first" r:id="rId9"/>
      <w:pgSz w:w="11906" w:h="16838" w:code="9"/>
      <w:pgMar w:top="1418" w:right="1134" w:bottom="1134" w:left="1418" w:header="709" w:footer="34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B631F" w14:textId="77777777" w:rsidR="00B252D5" w:rsidRDefault="00B252D5" w:rsidP="00B252D5">
      <w:pPr>
        <w:spacing w:after="0" w:line="240" w:lineRule="auto"/>
      </w:pPr>
      <w:r>
        <w:separator/>
      </w:r>
    </w:p>
  </w:endnote>
  <w:endnote w:type="continuationSeparator" w:id="0">
    <w:p w14:paraId="19857A71" w14:textId="77777777" w:rsidR="00B252D5" w:rsidRDefault="00B252D5" w:rsidP="00B25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1934E" w14:textId="77777777" w:rsidR="00B252D5" w:rsidRDefault="00B252D5" w:rsidP="00B252D5">
      <w:pPr>
        <w:spacing w:after="0" w:line="240" w:lineRule="auto"/>
      </w:pPr>
      <w:r>
        <w:separator/>
      </w:r>
    </w:p>
  </w:footnote>
  <w:footnote w:type="continuationSeparator" w:id="0">
    <w:p w14:paraId="07C3BEB8" w14:textId="77777777" w:rsidR="00B252D5" w:rsidRDefault="00B252D5" w:rsidP="00B25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35BEC" w14:textId="1FACA68B" w:rsidR="00B252D5" w:rsidRPr="00461366" w:rsidRDefault="00B252D5" w:rsidP="00B252D5">
    <w:pPr>
      <w:tabs>
        <w:tab w:val="center" w:pos="4819"/>
        <w:tab w:val="right" w:pos="9071"/>
      </w:tabs>
      <w:jc w:val="center"/>
      <w:rPr>
        <w:rFonts w:cs="Arial"/>
        <w:szCs w:val="20"/>
      </w:rPr>
    </w:pPr>
    <w:r>
      <w:rPr>
        <w:rFonts w:cs="Arial"/>
        <w:b/>
        <w:bCs/>
        <w:sz w:val="28"/>
        <w:szCs w:val="28"/>
      </w:rPr>
      <w:t>mittelstandsdepesche 07</w:t>
    </w:r>
    <w:r w:rsidRPr="00461366">
      <w:rPr>
        <w:rFonts w:cs="Arial"/>
        <w:b/>
        <w:bCs/>
        <w:sz w:val="28"/>
        <w:szCs w:val="28"/>
      </w:rPr>
      <w:t>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661F1"/>
    <w:multiLevelType w:val="hybridMultilevel"/>
    <w:tmpl w:val="F238D4B2"/>
    <w:lvl w:ilvl="0" w:tplc="EB22FA6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D674D8"/>
    <w:multiLevelType w:val="hybridMultilevel"/>
    <w:tmpl w:val="C938ECF4"/>
    <w:lvl w:ilvl="0" w:tplc="621684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80022"/>
    <w:multiLevelType w:val="hybridMultilevel"/>
    <w:tmpl w:val="EACC33CC"/>
    <w:lvl w:ilvl="0" w:tplc="1F5C4D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E55E5"/>
    <w:multiLevelType w:val="hybridMultilevel"/>
    <w:tmpl w:val="D2FED9C4"/>
    <w:lvl w:ilvl="0" w:tplc="A21EF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6C9"/>
    <w:rsid w:val="00055BEF"/>
    <w:rsid w:val="00061170"/>
    <w:rsid w:val="000C08B0"/>
    <w:rsid w:val="0016166E"/>
    <w:rsid w:val="001806C9"/>
    <w:rsid w:val="001806EE"/>
    <w:rsid w:val="00195843"/>
    <w:rsid w:val="001B337E"/>
    <w:rsid w:val="00213DCD"/>
    <w:rsid w:val="002564BC"/>
    <w:rsid w:val="002D67C0"/>
    <w:rsid w:val="003001F9"/>
    <w:rsid w:val="0036128B"/>
    <w:rsid w:val="003C1F3B"/>
    <w:rsid w:val="003D67F8"/>
    <w:rsid w:val="00483AA4"/>
    <w:rsid w:val="00484B34"/>
    <w:rsid w:val="004956DC"/>
    <w:rsid w:val="004C77DA"/>
    <w:rsid w:val="004F607A"/>
    <w:rsid w:val="00577AE4"/>
    <w:rsid w:val="006103BA"/>
    <w:rsid w:val="00613763"/>
    <w:rsid w:val="007655A8"/>
    <w:rsid w:val="00826AAC"/>
    <w:rsid w:val="00826BA5"/>
    <w:rsid w:val="0084799A"/>
    <w:rsid w:val="00874FBF"/>
    <w:rsid w:val="008B39B1"/>
    <w:rsid w:val="00915655"/>
    <w:rsid w:val="00923144"/>
    <w:rsid w:val="009C7B6E"/>
    <w:rsid w:val="00A35CD9"/>
    <w:rsid w:val="00A5717C"/>
    <w:rsid w:val="00AA204B"/>
    <w:rsid w:val="00AC5772"/>
    <w:rsid w:val="00AF6EE8"/>
    <w:rsid w:val="00B024E3"/>
    <w:rsid w:val="00B158B2"/>
    <w:rsid w:val="00B252D5"/>
    <w:rsid w:val="00BF2B28"/>
    <w:rsid w:val="00BF78BC"/>
    <w:rsid w:val="00C228B6"/>
    <w:rsid w:val="00C93953"/>
    <w:rsid w:val="00CA0B5F"/>
    <w:rsid w:val="00D0116E"/>
    <w:rsid w:val="00D81390"/>
    <w:rsid w:val="00D85A3C"/>
    <w:rsid w:val="00D87DA4"/>
    <w:rsid w:val="00E84FD7"/>
    <w:rsid w:val="00EF1F70"/>
    <w:rsid w:val="00EF4348"/>
    <w:rsid w:val="00F0190D"/>
    <w:rsid w:val="00F20057"/>
    <w:rsid w:val="00F64B34"/>
    <w:rsid w:val="00FA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993CF0"/>
  <w15:chartTrackingRefBased/>
  <w15:docId w15:val="{4BAD6570-F24D-48D1-9E4A-AD96AD2D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6128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4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4B34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C93953"/>
    <w:rPr>
      <w:rFonts w:cs="Times New Roman"/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25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52D5"/>
  </w:style>
  <w:style w:type="paragraph" w:styleId="Fuzeile">
    <w:name w:val="footer"/>
    <w:basedOn w:val="Standard"/>
    <w:link w:val="FuzeileZchn"/>
    <w:uiPriority w:val="99"/>
    <w:unhideWhenUsed/>
    <w:rsid w:val="00B25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5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-Filiz@web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E30FF-77FE-4391-8A25-3A2A95D7E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1747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NK</dc:creator>
  <cp:keywords/>
  <dc:description/>
  <cp:lastModifiedBy>Michael Henn</cp:lastModifiedBy>
  <cp:revision>4</cp:revision>
  <cp:lastPrinted>2020-06-17T13:29:00Z</cp:lastPrinted>
  <dcterms:created xsi:type="dcterms:W3CDTF">2020-07-07T15:56:00Z</dcterms:created>
  <dcterms:modified xsi:type="dcterms:W3CDTF">2020-07-31T13:58:00Z</dcterms:modified>
</cp:coreProperties>
</file>