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489" w:rsidRPr="00591489" w:rsidRDefault="00591489" w:rsidP="00591489">
      <w:pPr>
        <w:tabs>
          <w:tab w:val="center" w:pos="4536"/>
          <w:tab w:val="right" w:pos="9072"/>
        </w:tabs>
        <w:spacing w:after="0" w:line="240" w:lineRule="auto"/>
        <w:jc w:val="right"/>
        <w:rPr>
          <w:rFonts w:cs="Arial"/>
          <w:sz w:val="24"/>
          <w:szCs w:val="24"/>
          <w:lang w:eastAsia="de-DE"/>
        </w:rPr>
      </w:pPr>
      <w:bookmarkStart w:id="0" w:name="_GoBack"/>
      <w:bookmarkEnd w:id="0"/>
      <w:r w:rsidRPr="00591489">
        <w:rPr>
          <w:rFonts w:cs="Arial"/>
          <w:b/>
          <w:bCs/>
          <w:sz w:val="40"/>
          <w:szCs w:val="40"/>
          <w:lang w:eastAsia="de-DE"/>
        </w:rPr>
        <w:t>DASV</w:t>
      </w:r>
    </w:p>
    <w:p w:rsidR="00591489" w:rsidRPr="00591489" w:rsidRDefault="00591489" w:rsidP="00591489">
      <w:pPr>
        <w:spacing w:after="0" w:line="240" w:lineRule="auto"/>
        <w:jc w:val="right"/>
        <w:rPr>
          <w:rFonts w:cs="Arial"/>
          <w:sz w:val="20"/>
          <w:szCs w:val="20"/>
          <w:lang w:eastAsia="de-DE"/>
        </w:rPr>
      </w:pPr>
      <w:bookmarkStart w:id="1" w:name="2"/>
      <w:bookmarkStart w:id="2" w:name="9"/>
      <w:bookmarkEnd w:id="1"/>
      <w:bookmarkEnd w:id="2"/>
      <w:r w:rsidRPr="00591489">
        <w:rPr>
          <w:rFonts w:cs="Arial"/>
          <w:sz w:val="20"/>
          <w:szCs w:val="20"/>
          <w:lang w:eastAsia="de-DE"/>
        </w:rPr>
        <w:t>Deutsche Anwalts- und</w:t>
      </w:r>
    </w:p>
    <w:p w:rsidR="00591489" w:rsidRPr="00591489" w:rsidRDefault="00591489" w:rsidP="00591489">
      <w:pPr>
        <w:spacing w:after="0" w:line="240" w:lineRule="auto"/>
        <w:jc w:val="right"/>
        <w:rPr>
          <w:rFonts w:cs="Arial"/>
          <w:sz w:val="20"/>
          <w:szCs w:val="20"/>
          <w:lang w:eastAsia="de-DE"/>
        </w:rPr>
      </w:pPr>
      <w:r w:rsidRPr="00591489">
        <w:rPr>
          <w:rFonts w:cs="Arial"/>
          <w:sz w:val="20"/>
          <w:szCs w:val="20"/>
          <w:lang w:eastAsia="de-DE"/>
        </w:rPr>
        <w:t>Steuerberatervereinigung</w:t>
      </w:r>
    </w:p>
    <w:p w:rsidR="00591489" w:rsidRPr="00591489" w:rsidRDefault="00591489" w:rsidP="00591489">
      <w:pPr>
        <w:spacing w:after="0" w:line="240" w:lineRule="auto"/>
        <w:jc w:val="right"/>
        <w:rPr>
          <w:rFonts w:cs="Arial"/>
          <w:sz w:val="20"/>
          <w:szCs w:val="20"/>
          <w:lang w:eastAsia="de-DE"/>
        </w:rPr>
      </w:pPr>
      <w:r w:rsidRPr="00591489">
        <w:rPr>
          <w:rFonts w:cs="Arial"/>
          <w:sz w:val="20"/>
          <w:szCs w:val="20"/>
          <w:lang w:eastAsia="de-DE"/>
        </w:rPr>
        <w:t>für die mittelständische</w:t>
      </w:r>
    </w:p>
    <w:p w:rsidR="00591489" w:rsidRPr="00591489" w:rsidRDefault="00591489" w:rsidP="00591489">
      <w:pPr>
        <w:spacing w:after="0" w:line="360" w:lineRule="auto"/>
        <w:jc w:val="right"/>
        <w:rPr>
          <w:rFonts w:cs="Arial"/>
          <w:sz w:val="20"/>
          <w:szCs w:val="20"/>
          <w:lang w:eastAsia="de-DE"/>
        </w:rPr>
      </w:pPr>
      <w:r w:rsidRPr="00591489">
        <w:rPr>
          <w:rFonts w:cs="Arial"/>
          <w:sz w:val="20"/>
          <w:szCs w:val="20"/>
          <w:lang w:eastAsia="de-DE"/>
        </w:rPr>
        <w:t>Wirtschaft e. V.</w:t>
      </w:r>
    </w:p>
    <w:p w:rsidR="00591489" w:rsidRPr="007D0BE6" w:rsidRDefault="00591489" w:rsidP="00591489">
      <w:pPr>
        <w:pStyle w:val="berschrift1"/>
        <w:spacing w:before="0" w:beforeAutospacing="0" w:after="0" w:afterAutospacing="0" w:line="360" w:lineRule="auto"/>
        <w:rPr>
          <w:rFonts w:ascii="Arial" w:hAnsi="Arial" w:cs="Arial"/>
          <w:b w:val="0"/>
          <w:sz w:val="22"/>
          <w:szCs w:val="22"/>
        </w:rPr>
      </w:pPr>
    </w:p>
    <w:p w:rsidR="00602753" w:rsidRDefault="00602753" w:rsidP="00591489">
      <w:pPr>
        <w:pStyle w:val="berschrift1"/>
        <w:spacing w:before="0" w:beforeAutospacing="0" w:after="0" w:afterAutospacing="0" w:line="360" w:lineRule="auto"/>
        <w:rPr>
          <w:rFonts w:ascii="Arial" w:hAnsi="Arial" w:cs="Arial"/>
          <w:sz w:val="22"/>
          <w:szCs w:val="22"/>
        </w:rPr>
      </w:pPr>
      <w:r w:rsidRPr="00591489">
        <w:rPr>
          <w:rFonts w:ascii="Arial" w:hAnsi="Arial" w:cs="Arial"/>
          <w:sz w:val="22"/>
          <w:szCs w:val="22"/>
        </w:rPr>
        <w:t xml:space="preserve">LG München: Gebühren für Zahlung mit PayPal unzulässig </w:t>
      </w:r>
    </w:p>
    <w:p w:rsidR="00591489" w:rsidRPr="007D0BE6" w:rsidRDefault="00591489" w:rsidP="00591489">
      <w:pPr>
        <w:pStyle w:val="berschrift1"/>
        <w:spacing w:before="0" w:beforeAutospacing="0" w:after="0" w:afterAutospacing="0" w:line="360" w:lineRule="auto"/>
        <w:rPr>
          <w:rFonts w:ascii="Arial" w:hAnsi="Arial" w:cs="Arial"/>
          <w:b w:val="0"/>
          <w:sz w:val="22"/>
          <w:szCs w:val="22"/>
        </w:rPr>
      </w:pPr>
    </w:p>
    <w:p w:rsidR="00591489" w:rsidRDefault="00591489" w:rsidP="00591489">
      <w:pPr>
        <w:spacing w:after="0" w:line="360" w:lineRule="auto"/>
        <w:jc w:val="both"/>
        <w:rPr>
          <w:rFonts w:cs="Arial"/>
          <w:bCs/>
        </w:rPr>
      </w:pPr>
      <w:r w:rsidRPr="00591489">
        <w:rPr>
          <w:rFonts w:cs="Arial"/>
          <w:bCs/>
        </w:rPr>
        <w:t>ein Artikel von Rechtsanwalt Manfred Wagner und</w:t>
      </w:r>
      <w:r w:rsidRPr="00591489">
        <w:t xml:space="preserve"> </w:t>
      </w:r>
      <w:r>
        <w:t xml:space="preserve">Rechtsanwalt </w:t>
      </w:r>
      <w:r w:rsidRPr="00591489">
        <w:rPr>
          <w:rFonts w:cs="Arial"/>
          <w:bCs/>
        </w:rPr>
        <w:t>Thorsten Dohmen, Saarbrücken.</w:t>
      </w:r>
    </w:p>
    <w:p w:rsidR="00591489" w:rsidRPr="00591489" w:rsidRDefault="00591489" w:rsidP="00591489">
      <w:pPr>
        <w:spacing w:after="0" w:line="360" w:lineRule="auto"/>
        <w:jc w:val="both"/>
        <w:rPr>
          <w:rFonts w:cs="Arial"/>
          <w:bCs/>
        </w:rPr>
      </w:pPr>
    </w:p>
    <w:p w:rsidR="00602753" w:rsidRPr="00591489" w:rsidRDefault="00602753" w:rsidP="00591489">
      <w:pPr>
        <w:spacing w:after="0" w:line="360" w:lineRule="auto"/>
        <w:jc w:val="both"/>
        <w:outlineLvl w:val="1"/>
        <w:rPr>
          <w:rFonts w:cs="Arial"/>
          <w:b/>
          <w:bCs/>
          <w:lang w:eastAsia="de-DE"/>
        </w:rPr>
      </w:pPr>
      <w:r w:rsidRPr="00591489">
        <w:rPr>
          <w:rFonts w:cs="Arial"/>
          <w:b/>
          <w:bCs/>
          <w:lang w:eastAsia="de-DE"/>
        </w:rPr>
        <w:t xml:space="preserve">Wer Kunden die Möglichkeit einer Zahlung per PayPal anbietet, darf hierfür keine zusätzlichen Gebühren verlangen. </w:t>
      </w:r>
    </w:p>
    <w:p w:rsidR="00591489" w:rsidRDefault="00591489" w:rsidP="00591489">
      <w:pPr>
        <w:spacing w:after="0" w:line="360" w:lineRule="auto"/>
        <w:jc w:val="both"/>
        <w:rPr>
          <w:rFonts w:cs="Arial"/>
          <w:lang w:eastAsia="de-DE"/>
        </w:rPr>
      </w:pPr>
    </w:p>
    <w:p w:rsidR="00591489" w:rsidRDefault="00602753" w:rsidP="00591489">
      <w:pPr>
        <w:spacing w:after="0" w:line="360" w:lineRule="auto"/>
        <w:jc w:val="both"/>
        <w:rPr>
          <w:rFonts w:cs="Arial"/>
          <w:lang w:eastAsia="de-DE"/>
        </w:rPr>
      </w:pPr>
      <w:r w:rsidRPr="00591489">
        <w:rPr>
          <w:rFonts w:cs="Arial"/>
          <w:lang w:eastAsia="de-DE"/>
        </w:rPr>
        <w:t>Hintergrund ist die neue Regelung des § 270a BGB, welche Gebühren für die Nutzung einer SEPA-Basislastschrift, einer SEPA-Firmenlastschrift, einer SEPA-Überweisung oder einer Zahlungskarte verbietet.</w:t>
      </w:r>
      <w:r w:rsidR="00591489" w:rsidRPr="00591489">
        <w:rPr>
          <w:rFonts w:cs="Arial"/>
          <w:lang w:eastAsia="de-DE"/>
        </w:rPr>
        <w:t xml:space="preserve"> </w:t>
      </w:r>
    </w:p>
    <w:p w:rsidR="00591489" w:rsidRDefault="00591489" w:rsidP="00591489">
      <w:pPr>
        <w:spacing w:after="0" w:line="360" w:lineRule="auto"/>
        <w:jc w:val="both"/>
        <w:rPr>
          <w:rFonts w:cs="Arial"/>
          <w:lang w:eastAsia="de-DE"/>
        </w:rPr>
      </w:pPr>
    </w:p>
    <w:p w:rsidR="00591489" w:rsidRDefault="00602753" w:rsidP="00591489">
      <w:pPr>
        <w:spacing w:after="0" w:line="360" w:lineRule="auto"/>
        <w:jc w:val="both"/>
        <w:rPr>
          <w:rFonts w:cs="Arial"/>
          <w:lang w:eastAsia="de-DE"/>
        </w:rPr>
      </w:pPr>
      <w:r w:rsidRPr="00591489">
        <w:rPr>
          <w:rFonts w:cs="Arial"/>
          <w:lang w:eastAsia="de-DE"/>
        </w:rPr>
        <w:t>Das Gericht argumentierte, bei einer Zahlung per PayPal werde bei einer Vielzahl der Transaktionen entweder eine SEPA-Überweisung oder eine SEPA-Lastschrift oder eine Kreditkarte verwendet. Somit sei die Vorschrift auch auf PayPal-Zahlungen anwendbar.</w:t>
      </w:r>
    </w:p>
    <w:p w:rsidR="00591489" w:rsidRDefault="00591489" w:rsidP="00591489">
      <w:pPr>
        <w:spacing w:after="0" w:line="360" w:lineRule="auto"/>
        <w:jc w:val="both"/>
        <w:rPr>
          <w:rFonts w:cs="Arial"/>
          <w:lang w:eastAsia="de-DE"/>
        </w:rPr>
      </w:pPr>
    </w:p>
    <w:p w:rsidR="00591489" w:rsidRDefault="00602753" w:rsidP="00591489">
      <w:pPr>
        <w:spacing w:after="0" w:line="360" w:lineRule="auto"/>
        <w:jc w:val="both"/>
        <w:rPr>
          <w:rFonts w:cs="Arial"/>
          <w:lang w:eastAsia="de-DE"/>
        </w:rPr>
      </w:pPr>
      <w:r w:rsidRPr="00591489">
        <w:rPr>
          <w:rFonts w:cs="Arial"/>
          <w:lang w:eastAsia="de-DE"/>
        </w:rPr>
        <w:t>Das Urteil ist allerdings noch nicht rechtskräftig.</w:t>
      </w:r>
    </w:p>
    <w:p w:rsidR="00591489" w:rsidRDefault="00591489" w:rsidP="00591489">
      <w:pPr>
        <w:spacing w:after="0" w:line="360" w:lineRule="auto"/>
        <w:rPr>
          <w:rFonts w:cs="Arial"/>
          <w:lang w:eastAsia="de-DE"/>
        </w:rPr>
      </w:pPr>
    </w:p>
    <w:p w:rsidR="00591489" w:rsidRDefault="00602753" w:rsidP="00591489">
      <w:pPr>
        <w:spacing w:after="0" w:line="360" w:lineRule="auto"/>
        <w:rPr>
          <w:rFonts w:cs="Arial"/>
          <w:b/>
          <w:bCs/>
          <w:u w:val="single"/>
          <w:lang w:eastAsia="de-DE"/>
        </w:rPr>
      </w:pPr>
      <w:r w:rsidRPr="00591489">
        <w:rPr>
          <w:rFonts w:cs="Arial"/>
          <w:b/>
          <w:bCs/>
          <w:u w:val="single"/>
          <w:lang w:eastAsia="de-DE"/>
        </w:rPr>
        <w:t>Fazit:</w:t>
      </w:r>
    </w:p>
    <w:p w:rsidR="00591489" w:rsidRDefault="00602753" w:rsidP="00591489">
      <w:pPr>
        <w:spacing w:after="0" w:line="360" w:lineRule="auto"/>
        <w:jc w:val="both"/>
        <w:rPr>
          <w:rFonts w:cs="Arial"/>
          <w:lang w:eastAsia="de-DE"/>
        </w:rPr>
      </w:pPr>
      <w:r w:rsidRPr="00591489">
        <w:rPr>
          <w:rFonts w:cs="Arial"/>
          <w:lang w:eastAsia="de-DE"/>
        </w:rPr>
        <w:t>Wer als Händler Gebühren für Zahlungen über PayPal verlangt, handelt nach Auffassung des Landgerichts München rechtswidrig und kann somit abgemahnt werden. Es bleibt allerdings abzuwarten, ob gegen das Urteil Berufung eingelegt wird. In jedem Fall ist Online-Händlern zu empfehlen, die derzeit angebotenen Zahlungsoptionen daraufhin zu überprüfen, ob diese durch Erhebung zusätzlicher Gebühren gegen § 270a BGB verstoßen.</w:t>
      </w:r>
    </w:p>
    <w:p w:rsidR="00591489" w:rsidRDefault="00591489" w:rsidP="00591489">
      <w:pPr>
        <w:spacing w:after="0" w:line="360" w:lineRule="auto"/>
        <w:rPr>
          <w:rFonts w:cs="Arial"/>
          <w:lang w:eastAsia="de-DE"/>
        </w:rPr>
      </w:pPr>
    </w:p>
    <w:p w:rsidR="007D0BE6" w:rsidRDefault="007D0BE6" w:rsidP="00591489">
      <w:pPr>
        <w:spacing w:after="0" w:line="360" w:lineRule="auto"/>
        <w:rPr>
          <w:rFonts w:cs="Arial"/>
          <w:lang w:eastAsia="de-DE"/>
        </w:rPr>
      </w:pPr>
    </w:p>
    <w:p w:rsidR="00591489" w:rsidRPr="00591489" w:rsidRDefault="00591489" w:rsidP="00591489">
      <w:pPr>
        <w:spacing w:after="0" w:line="240" w:lineRule="auto"/>
        <w:jc w:val="both"/>
        <w:rPr>
          <w:rFonts w:cs="Arial"/>
          <w:sz w:val="20"/>
        </w:rPr>
      </w:pPr>
      <w:r w:rsidRPr="00591489">
        <w:rPr>
          <w:rFonts w:cs="Arial"/>
          <w:sz w:val="20"/>
        </w:rPr>
        <w:t>Der Autor ist Mitglied der Deutschen Anwalts- und Steuerberatervereinigung für die mittelständische Wirtschaft e.V.</w:t>
      </w:r>
    </w:p>
    <w:p w:rsidR="00591489" w:rsidRPr="00591489" w:rsidRDefault="00591489" w:rsidP="00591489">
      <w:pPr>
        <w:spacing w:after="0" w:line="240" w:lineRule="auto"/>
        <w:jc w:val="center"/>
        <w:rPr>
          <w:rFonts w:cs="Arial"/>
          <w:sz w:val="20"/>
        </w:rPr>
      </w:pPr>
    </w:p>
    <w:p w:rsidR="00591489" w:rsidRPr="00591489" w:rsidRDefault="00591489" w:rsidP="00591489">
      <w:pPr>
        <w:spacing w:after="0" w:line="240" w:lineRule="auto"/>
        <w:jc w:val="both"/>
        <w:rPr>
          <w:rFonts w:cs="Arial"/>
          <w:sz w:val="20"/>
        </w:rPr>
      </w:pPr>
    </w:p>
    <w:p w:rsidR="00591489" w:rsidRPr="00591489" w:rsidRDefault="00591489" w:rsidP="00591489">
      <w:pPr>
        <w:spacing w:after="0" w:line="240" w:lineRule="auto"/>
        <w:jc w:val="both"/>
        <w:rPr>
          <w:rFonts w:cs="Arial"/>
          <w:sz w:val="20"/>
        </w:rPr>
      </w:pPr>
      <w:r w:rsidRPr="00591489">
        <w:rPr>
          <w:rFonts w:cs="Arial"/>
          <w:sz w:val="20"/>
        </w:rPr>
        <w:t>Für Rückfragen steht Ihnen der Autor gerne zur Verfügung</w:t>
      </w:r>
    </w:p>
    <w:p w:rsidR="00591489" w:rsidRPr="00591489" w:rsidRDefault="00591489" w:rsidP="00591489">
      <w:pPr>
        <w:spacing w:after="0" w:line="240" w:lineRule="auto"/>
        <w:jc w:val="both"/>
        <w:rPr>
          <w:rFonts w:cs="Arial"/>
          <w:sz w:val="20"/>
        </w:rPr>
      </w:pPr>
    </w:p>
    <w:p w:rsidR="00591489" w:rsidRPr="00591489" w:rsidRDefault="00591489" w:rsidP="00591489">
      <w:pPr>
        <w:spacing w:after="0" w:line="240" w:lineRule="auto"/>
        <w:jc w:val="both"/>
        <w:rPr>
          <w:rFonts w:cs="Arial"/>
          <w:sz w:val="20"/>
        </w:rPr>
      </w:pPr>
      <w:r w:rsidRPr="00591489">
        <w:rPr>
          <w:rFonts w:cs="Arial"/>
          <w:sz w:val="20"/>
        </w:rPr>
        <w:t>Rechtsanwalt Manfred Wagner</w:t>
      </w:r>
    </w:p>
    <w:p w:rsidR="00591489" w:rsidRPr="00591489" w:rsidRDefault="00591489" w:rsidP="00591489">
      <w:pPr>
        <w:spacing w:after="0" w:line="240" w:lineRule="auto"/>
        <w:jc w:val="both"/>
        <w:rPr>
          <w:rFonts w:cs="Arial"/>
          <w:bCs/>
          <w:sz w:val="20"/>
        </w:rPr>
      </w:pPr>
      <w:r w:rsidRPr="00591489">
        <w:rPr>
          <w:rFonts w:cs="Arial"/>
          <w:bCs/>
          <w:sz w:val="20"/>
        </w:rPr>
        <w:t>WAGNER webvocat® Rechtsanwaltsgesellschaft mbH</w:t>
      </w:r>
    </w:p>
    <w:p w:rsidR="00591489" w:rsidRPr="00591489" w:rsidRDefault="00591489" w:rsidP="00591489">
      <w:pPr>
        <w:spacing w:after="0" w:line="240" w:lineRule="auto"/>
        <w:jc w:val="both"/>
        <w:rPr>
          <w:rFonts w:cs="Arial"/>
          <w:sz w:val="20"/>
        </w:rPr>
      </w:pPr>
      <w:r w:rsidRPr="00591489">
        <w:rPr>
          <w:rFonts w:cs="Arial"/>
          <w:sz w:val="20"/>
        </w:rPr>
        <w:t>Großherzog-Friedrich-Str. 40</w:t>
      </w:r>
    </w:p>
    <w:p w:rsidR="00591489" w:rsidRPr="00591489" w:rsidRDefault="00591489" w:rsidP="00591489">
      <w:pPr>
        <w:spacing w:after="0" w:line="240" w:lineRule="auto"/>
        <w:jc w:val="both"/>
        <w:rPr>
          <w:rFonts w:cs="Arial"/>
          <w:sz w:val="20"/>
        </w:rPr>
      </w:pPr>
      <w:r w:rsidRPr="00591489">
        <w:rPr>
          <w:rFonts w:cs="Arial"/>
          <w:sz w:val="20"/>
        </w:rPr>
        <w:t>66111 Saarbrücken</w:t>
      </w:r>
    </w:p>
    <w:p w:rsidR="00591489" w:rsidRPr="00591489" w:rsidRDefault="00591489" w:rsidP="00591489">
      <w:pPr>
        <w:spacing w:after="0" w:line="240" w:lineRule="auto"/>
        <w:jc w:val="both"/>
        <w:rPr>
          <w:rFonts w:cs="Arial"/>
          <w:sz w:val="20"/>
        </w:rPr>
      </w:pPr>
      <w:r w:rsidRPr="00591489">
        <w:rPr>
          <w:rFonts w:cs="Arial"/>
          <w:sz w:val="20"/>
        </w:rPr>
        <w:t xml:space="preserve"> </w:t>
      </w:r>
    </w:p>
    <w:p w:rsidR="00591489" w:rsidRPr="00591489" w:rsidRDefault="00591489" w:rsidP="00591489">
      <w:pPr>
        <w:spacing w:after="0" w:line="240" w:lineRule="auto"/>
        <w:jc w:val="both"/>
        <w:rPr>
          <w:rFonts w:cs="Arial"/>
          <w:sz w:val="20"/>
        </w:rPr>
      </w:pPr>
      <w:r w:rsidRPr="00591489">
        <w:rPr>
          <w:rFonts w:cs="Arial"/>
          <w:sz w:val="20"/>
        </w:rPr>
        <w:lastRenderedPageBreak/>
        <w:t>Tel.: +49 (0) 681-95 82 82-0</w:t>
      </w:r>
      <w:r w:rsidRPr="00591489">
        <w:rPr>
          <w:rFonts w:cs="Arial"/>
          <w:sz w:val="20"/>
        </w:rPr>
        <w:tab/>
      </w:r>
      <w:r w:rsidRPr="00591489">
        <w:rPr>
          <w:rFonts w:cs="Arial"/>
          <w:sz w:val="20"/>
        </w:rPr>
        <w:tab/>
        <w:t>Fax: +49 (0) 681-95 82 82-10</w:t>
      </w:r>
    </w:p>
    <w:p w:rsidR="00591489" w:rsidRPr="00591489" w:rsidRDefault="00591489" w:rsidP="00591489">
      <w:pPr>
        <w:spacing w:after="0" w:line="240" w:lineRule="auto"/>
        <w:jc w:val="both"/>
        <w:rPr>
          <w:rFonts w:cs="Arial"/>
          <w:sz w:val="20"/>
        </w:rPr>
      </w:pPr>
      <w:r w:rsidRPr="00591489">
        <w:rPr>
          <w:rFonts w:cs="Arial"/>
          <w:sz w:val="20"/>
          <w:lang w:val="it-IT"/>
        </w:rPr>
        <w:t xml:space="preserve">E-Mail: </w:t>
      </w:r>
      <w:hyperlink r:id="rId6" w:tooltip="Öffnet ein Fenster zum E-Mail-Senden" w:history="1">
        <w:r w:rsidRPr="00591489">
          <w:rPr>
            <w:rFonts w:cs="Arial"/>
            <w:color w:val="0000FF"/>
            <w:sz w:val="20"/>
            <w:u w:val="single"/>
            <w:lang w:val="it-IT"/>
          </w:rPr>
          <w:t>wagner@webvocat.de</w:t>
        </w:r>
      </w:hyperlink>
      <w:r w:rsidRPr="00591489">
        <w:rPr>
          <w:rFonts w:cs="Arial"/>
          <w:sz w:val="20"/>
          <w:lang w:val="it-IT"/>
        </w:rPr>
        <w:tab/>
      </w:r>
      <w:r w:rsidRPr="00591489">
        <w:rPr>
          <w:rFonts w:cs="Arial"/>
          <w:sz w:val="20"/>
          <w:lang w:val="it-IT"/>
        </w:rPr>
        <w:tab/>
      </w:r>
      <w:hyperlink r:id="rId7" w:history="1">
        <w:r w:rsidRPr="00591489">
          <w:rPr>
            <w:rFonts w:cs="Arial"/>
            <w:color w:val="0000FF"/>
            <w:sz w:val="20"/>
            <w:u w:val="single"/>
            <w:lang w:val="it-IT"/>
          </w:rPr>
          <w:t>www.webvocat.de</w:t>
        </w:r>
      </w:hyperlink>
    </w:p>
    <w:p w:rsidR="00591489" w:rsidRPr="007D0BE6" w:rsidRDefault="00591489" w:rsidP="00591489">
      <w:pPr>
        <w:spacing w:after="0" w:line="360" w:lineRule="auto"/>
        <w:outlineLvl w:val="1"/>
        <w:rPr>
          <w:rFonts w:cs="Arial"/>
          <w:szCs w:val="24"/>
          <w:lang w:eastAsia="de-DE"/>
        </w:rPr>
      </w:pPr>
    </w:p>
    <w:p w:rsidR="00D32887" w:rsidRPr="007D0BE6" w:rsidRDefault="00D32887" w:rsidP="00591489">
      <w:pPr>
        <w:spacing w:after="0" w:line="360" w:lineRule="auto"/>
        <w:rPr>
          <w:rFonts w:cs="Arial"/>
          <w:szCs w:val="24"/>
          <w:lang w:eastAsia="de-DE"/>
        </w:rPr>
      </w:pPr>
    </w:p>
    <w:sectPr w:rsidR="00D32887" w:rsidRPr="007D0BE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AFE" w:rsidRDefault="00F66AFE" w:rsidP="00591489">
      <w:pPr>
        <w:spacing w:after="0" w:line="240" w:lineRule="auto"/>
      </w:pPr>
      <w:r>
        <w:separator/>
      </w:r>
    </w:p>
  </w:endnote>
  <w:endnote w:type="continuationSeparator" w:id="0">
    <w:p w:rsidR="00F66AFE" w:rsidRDefault="00F66AFE" w:rsidP="00591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AFE" w:rsidRDefault="00F66AFE" w:rsidP="00591489">
      <w:pPr>
        <w:spacing w:after="0" w:line="240" w:lineRule="auto"/>
      </w:pPr>
      <w:r>
        <w:separator/>
      </w:r>
    </w:p>
  </w:footnote>
  <w:footnote w:type="continuationSeparator" w:id="0">
    <w:p w:rsidR="00F66AFE" w:rsidRDefault="00F66AFE" w:rsidP="00591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489" w:rsidRPr="00E54A2E" w:rsidRDefault="00591489" w:rsidP="00591489">
    <w:pPr>
      <w:tabs>
        <w:tab w:val="center" w:pos="4819"/>
        <w:tab w:val="right" w:pos="9071"/>
      </w:tabs>
      <w:spacing w:after="0" w:line="240" w:lineRule="auto"/>
      <w:jc w:val="center"/>
      <w:rPr>
        <w:rFonts w:cs="Arial"/>
        <w:sz w:val="24"/>
        <w:szCs w:val="20"/>
        <w:lang w:eastAsia="de-DE"/>
      </w:rPr>
    </w:pPr>
    <w:r w:rsidRPr="00E54A2E">
      <w:rPr>
        <w:rFonts w:cs="Arial"/>
        <w:b/>
        <w:bCs/>
        <w:sz w:val="28"/>
        <w:szCs w:val="28"/>
        <w:lang w:eastAsia="de-DE"/>
      </w:rPr>
      <w:t>mittelstandsdepesche 01-2019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753"/>
    <w:rsid w:val="0004339C"/>
    <w:rsid w:val="00427FEC"/>
    <w:rsid w:val="00591489"/>
    <w:rsid w:val="00602753"/>
    <w:rsid w:val="007D0BE6"/>
    <w:rsid w:val="00934BD0"/>
    <w:rsid w:val="00B30D32"/>
    <w:rsid w:val="00B94A82"/>
    <w:rsid w:val="00D32887"/>
    <w:rsid w:val="00E54A2E"/>
    <w:rsid w:val="00EC6D5D"/>
    <w:rsid w:val="00F66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CBBE956-AE44-4B31-9580-2EFD84363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paragraph" w:styleId="berschrift1">
    <w:name w:val="heading 1"/>
    <w:basedOn w:val="Standard"/>
    <w:link w:val="berschrift1Zchn"/>
    <w:uiPriority w:val="9"/>
    <w:qFormat/>
    <w:rsid w:val="00602753"/>
    <w:pPr>
      <w:spacing w:before="100" w:beforeAutospacing="1" w:after="100" w:afterAutospacing="1" w:line="240" w:lineRule="auto"/>
      <w:outlineLvl w:val="0"/>
    </w:pPr>
    <w:rPr>
      <w:rFonts w:ascii="Times New Roman" w:hAnsi="Times New Roman"/>
      <w:b/>
      <w:bCs/>
      <w:kern w:val="36"/>
      <w:sz w:val="48"/>
      <w:szCs w:val="48"/>
      <w:lang w:eastAsia="de-DE"/>
    </w:rPr>
  </w:style>
  <w:style w:type="paragraph" w:styleId="berschrift2">
    <w:name w:val="heading 2"/>
    <w:basedOn w:val="Standard"/>
    <w:link w:val="berschrift2Zchn"/>
    <w:uiPriority w:val="9"/>
    <w:qFormat/>
    <w:rsid w:val="00602753"/>
    <w:pPr>
      <w:spacing w:before="100" w:beforeAutospacing="1" w:after="100" w:afterAutospacing="1" w:line="240" w:lineRule="auto"/>
      <w:outlineLvl w:val="1"/>
    </w:pPr>
    <w:rPr>
      <w:rFonts w:ascii="Times New Roman" w:hAnsi="Times New Roman"/>
      <w:b/>
      <w:bCs/>
      <w:sz w:val="36"/>
      <w:szCs w:val="36"/>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602753"/>
    <w:rPr>
      <w:rFonts w:ascii="Times New Roman" w:hAnsi="Times New Roman" w:cs="Times New Roman"/>
      <w:b/>
      <w:bCs/>
      <w:kern w:val="36"/>
      <w:sz w:val="48"/>
      <w:szCs w:val="48"/>
      <w:lang w:val="x-none" w:eastAsia="de-DE"/>
    </w:rPr>
  </w:style>
  <w:style w:type="character" w:customStyle="1" w:styleId="berschrift2Zchn">
    <w:name w:val="Überschrift 2 Zchn"/>
    <w:basedOn w:val="Absatz-Standardschriftart"/>
    <w:link w:val="berschrift2"/>
    <w:uiPriority w:val="9"/>
    <w:locked/>
    <w:rsid w:val="00602753"/>
    <w:rPr>
      <w:rFonts w:ascii="Times New Roman" w:hAnsi="Times New Roman" w:cs="Times New Roman"/>
      <w:b/>
      <w:bCs/>
      <w:sz w:val="36"/>
      <w:szCs w:val="36"/>
      <w:lang w:val="x-none" w:eastAsia="de-DE"/>
    </w:rPr>
  </w:style>
  <w:style w:type="paragraph" w:styleId="StandardWeb">
    <w:name w:val="Normal (Web)"/>
    <w:basedOn w:val="Standard"/>
    <w:uiPriority w:val="99"/>
    <w:semiHidden/>
    <w:unhideWhenUsed/>
    <w:rsid w:val="00602753"/>
    <w:pPr>
      <w:spacing w:before="100" w:beforeAutospacing="1" w:after="100" w:afterAutospacing="1" w:line="240" w:lineRule="auto"/>
    </w:pPr>
    <w:rPr>
      <w:rFonts w:ascii="Times New Roman" w:hAnsi="Times New Roman"/>
      <w:sz w:val="24"/>
      <w:szCs w:val="24"/>
      <w:lang w:eastAsia="de-DE"/>
    </w:rPr>
  </w:style>
  <w:style w:type="character" w:styleId="Hyperlink">
    <w:name w:val="Hyperlink"/>
    <w:basedOn w:val="Absatz-Standardschriftart"/>
    <w:uiPriority w:val="99"/>
    <w:semiHidden/>
    <w:unhideWhenUsed/>
    <w:rsid w:val="00602753"/>
    <w:rPr>
      <w:rFonts w:cs="Times New Roman"/>
      <w:color w:val="0000FF"/>
      <w:u w:val="single"/>
    </w:rPr>
  </w:style>
  <w:style w:type="character" w:styleId="Fett">
    <w:name w:val="Strong"/>
    <w:basedOn w:val="Absatz-Standardschriftart"/>
    <w:uiPriority w:val="22"/>
    <w:qFormat/>
    <w:rsid w:val="00602753"/>
    <w:rPr>
      <w:rFonts w:cs="Times New Roman"/>
      <w:b/>
      <w:bCs/>
    </w:rPr>
  </w:style>
  <w:style w:type="paragraph" w:styleId="Kopfzeile">
    <w:name w:val="header"/>
    <w:basedOn w:val="Standard"/>
    <w:link w:val="KopfzeileZchn"/>
    <w:uiPriority w:val="99"/>
    <w:unhideWhenUsed/>
    <w:rsid w:val="005914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591489"/>
    <w:rPr>
      <w:rFonts w:cs="Times New Roman"/>
    </w:rPr>
  </w:style>
  <w:style w:type="paragraph" w:styleId="Fuzeile">
    <w:name w:val="footer"/>
    <w:basedOn w:val="Standard"/>
    <w:link w:val="FuzeileZchn"/>
    <w:uiPriority w:val="99"/>
    <w:unhideWhenUsed/>
    <w:rsid w:val="00591489"/>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59148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697567">
      <w:marLeft w:val="0"/>
      <w:marRight w:val="0"/>
      <w:marTop w:val="0"/>
      <w:marBottom w:val="0"/>
      <w:divBdr>
        <w:top w:val="none" w:sz="0" w:space="0" w:color="auto"/>
        <w:left w:val="none" w:sz="0" w:space="0" w:color="auto"/>
        <w:bottom w:val="none" w:sz="0" w:space="0" w:color="auto"/>
        <w:right w:val="none" w:sz="0" w:space="0" w:color="auto"/>
      </w:divBdr>
    </w:div>
    <w:div w:id="1969697569">
      <w:marLeft w:val="0"/>
      <w:marRight w:val="0"/>
      <w:marTop w:val="0"/>
      <w:marBottom w:val="0"/>
      <w:divBdr>
        <w:top w:val="none" w:sz="0" w:space="0" w:color="auto"/>
        <w:left w:val="none" w:sz="0" w:space="0" w:color="auto"/>
        <w:bottom w:val="none" w:sz="0" w:space="0" w:color="auto"/>
        <w:right w:val="none" w:sz="0" w:space="0" w:color="auto"/>
      </w:divBdr>
      <w:divsChild>
        <w:div w:id="1969697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webvoca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gner@webvocat.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656F80EF.dotm</Template>
  <TotalTime>0</TotalTime>
  <Pages>2</Pages>
  <Words>250</Words>
  <Characters>1580</Characters>
  <Application>Microsoft Office Word</Application>
  <DocSecurity>0</DocSecurity>
  <Lines>13</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Administrator</cp:lastModifiedBy>
  <cp:revision>2</cp:revision>
  <dcterms:created xsi:type="dcterms:W3CDTF">2019-02-04T08:23:00Z</dcterms:created>
  <dcterms:modified xsi:type="dcterms:W3CDTF">2019-02-04T08:23:00Z</dcterms:modified>
</cp:coreProperties>
</file>